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D6EA" w14:textId="086D22D7" w:rsidR="00005431" w:rsidRPr="00005431" w:rsidRDefault="00B50FB9" w:rsidP="0000543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226441940"/>
      <w:r w:rsidRPr="00005431">
        <w:rPr>
          <w:rFonts w:ascii="Times New Roman" w:hAnsi="Times New Roman" w:cs="Times New Roman"/>
          <w:sz w:val="20"/>
          <w:szCs w:val="20"/>
        </w:rPr>
        <w:t>ZAŁĄCZNIK NR 3</w:t>
      </w:r>
    </w:p>
    <w:p w14:paraId="2806071A" w14:textId="0066E998" w:rsidR="00005431" w:rsidRPr="00005431" w:rsidRDefault="00B50FB9" w:rsidP="0000543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005431">
        <w:rPr>
          <w:rFonts w:ascii="Times New Roman" w:hAnsi="Times New Roman" w:cs="Times New Roman"/>
          <w:sz w:val="20"/>
          <w:szCs w:val="20"/>
        </w:rPr>
        <w:t>O UCHWAŁY NR ………………</w:t>
      </w:r>
      <w:proofErr w:type="gramStart"/>
      <w:r w:rsidRPr="0000543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05431">
        <w:rPr>
          <w:rFonts w:ascii="Times New Roman" w:hAnsi="Times New Roman" w:cs="Times New Roman"/>
          <w:sz w:val="20"/>
          <w:szCs w:val="20"/>
        </w:rPr>
        <w:t>.</w:t>
      </w:r>
    </w:p>
    <w:p w14:paraId="55A72A46" w14:textId="5B0D3773" w:rsidR="00005431" w:rsidRPr="00005431" w:rsidRDefault="00B50FB9" w:rsidP="0000543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5431">
        <w:rPr>
          <w:rFonts w:ascii="Times New Roman" w:hAnsi="Times New Roman" w:cs="Times New Roman"/>
          <w:sz w:val="20"/>
          <w:szCs w:val="20"/>
        </w:rPr>
        <w:t>RADY MIEJSKIEJ W SZKLARSKIEJ PORĘBIE</w:t>
      </w:r>
    </w:p>
    <w:p w14:paraId="2260012B" w14:textId="3860E290" w:rsidR="00005431" w:rsidRPr="00005431" w:rsidRDefault="00B50FB9" w:rsidP="0000543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5431">
        <w:rPr>
          <w:rFonts w:ascii="Times New Roman" w:hAnsi="Times New Roman" w:cs="Times New Roman"/>
          <w:sz w:val="20"/>
          <w:szCs w:val="20"/>
        </w:rPr>
        <w:t>Z DNIA ……………………………</w:t>
      </w:r>
      <w:proofErr w:type="gramStart"/>
      <w:r w:rsidRPr="0000543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05431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5166FF2D" w14:textId="77777777" w:rsidR="00005431" w:rsidRDefault="00005431" w:rsidP="00D76A1B">
      <w:pPr>
        <w:pStyle w:val="Nagwek2"/>
        <w:numPr>
          <w:ilvl w:val="0"/>
          <w:numId w:val="3"/>
        </w:numPr>
        <w:spacing w:line="276" w:lineRule="auto"/>
        <w:rPr>
          <w:rFonts w:ascii="Verdana" w:eastAsia="Times New Roman" w:hAnsi="Verdana" w:cs="Times New Roman"/>
          <w:b/>
          <w:iCs/>
          <w:color w:val="auto"/>
          <w:kern w:val="0"/>
          <w:sz w:val="18"/>
          <w:szCs w:val="18"/>
          <w:lang w:eastAsia="pl-PL"/>
          <w14:ligatures w14:val="none"/>
        </w:rPr>
      </w:pPr>
    </w:p>
    <w:p w14:paraId="2E0E40B9" w14:textId="39992F72" w:rsidR="00005431" w:rsidRPr="00EC5D69" w:rsidRDefault="00EC5D69" w:rsidP="00005431">
      <w:pPr>
        <w:pStyle w:val="Nagwek2"/>
        <w:numPr>
          <w:ilvl w:val="0"/>
          <w:numId w:val="3"/>
        </w:numPr>
        <w:spacing w:line="276" w:lineRule="auto"/>
        <w:jc w:val="center"/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</w:pPr>
      <w:r w:rsidRPr="00EC5D69"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  <w:t>ROZSTRZYGNIĘCIE</w:t>
      </w:r>
    </w:p>
    <w:p w14:paraId="0C6DBC7D" w14:textId="478C7253" w:rsidR="00ED2C14" w:rsidRPr="00EC5D69" w:rsidRDefault="00ED2C14" w:rsidP="00EC5D69">
      <w:pPr>
        <w:pStyle w:val="Nagwek2"/>
        <w:numPr>
          <w:ilvl w:val="0"/>
          <w:numId w:val="3"/>
        </w:numPr>
        <w:spacing w:line="276" w:lineRule="auto"/>
        <w:jc w:val="center"/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</w:pPr>
      <w:r w:rsidRPr="00EC5D69"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  <w:t xml:space="preserve">w sprawie rozpatrzenia uwag wniesionych do projektu </w:t>
      </w:r>
      <w:bookmarkStart w:id="1" w:name="_Hlk226441986"/>
      <w:r w:rsidRPr="00EC5D69"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  <w:t xml:space="preserve">miejscowego planu zagospodarowania </w:t>
      </w:r>
      <w:proofErr w:type="gramStart"/>
      <w:r w:rsidRPr="00EC5D69"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  <w:t xml:space="preserve">przestrzennego  </w:t>
      </w:r>
      <w:r w:rsidR="00D76A1B" w:rsidRPr="00EC5D69"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  <w:t>dla</w:t>
      </w:r>
      <w:proofErr w:type="gramEnd"/>
      <w:r w:rsidR="00D76A1B" w:rsidRPr="00EC5D69"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  <w:t xml:space="preserve"> obszarów położonych w granicach działek nr 290, 298/2, 298/3, 324/2, 325/5 oraz 326/2, obręb 0003 miasta Szklarska Poręba</w:t>
      </w:r>
      <w:r w:rsidR="00005431" w:rsidRPr="00EC5D69"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  <w:t xml:space="preserve"> </w:t>
      </w:r>
      <w:proofErr w:type="gramStart"/>
      <w:r w:rsidR="00005431" w:rsidRPr="00EC5D69"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  <w:t>-  część</w:t>
      </w:r>
      <w:proofErr w:type="gramEnd"/>
      <w:r w:rsidR="00005431" w:rsidRPr="00EC5D69">
        <w:rPr>
          <w:rFonts w:ascii="Times New Roman" w:eastAsia="Times New Roman" w:hAnsi="Times New Roman" w:cs="Times New Roman"/>
          <w:b/>
          <w:iCs/>
          <w:color w:val="auto"/>
          <w:kern w:val="0"/>
          <w:sz w:val="20"/>
          <w:szCs w:val="20"/>
          <w:lang w:eastAsia="pl-PL"/>
          <w14:ligatures w14:val="none"/>
        </w:rPr>
        <w:t xml:space="preserve"> 1 – teren działek nr 290, 298/2, 298/3 oraz 326/2, obręb 0003 miasta Szklarska Poręba</w:t>
      </w:r>
      <w:bookmarkEnd w:id="1"/>
    </w:p>
    <w:p w14:paraId="6CB61088" w14:textId="77777777" w:rsidR="00DB5D48" w:rsidRDefault="00DB5D48" w:rsidP="00DB5D48">
      <w:pPr>
        <w:rPr>
          <w:lang w:eastAsia="pl-PL"/>
        </w:rPr>
      </w:pPr>
    </w:p>
    <w:p w14:paraId="6952FC77" w14:textId="19AB92AC" w:rsidR="00ED2C14" w:rsidRPr="00DB5D48" w:rsidRDefault="00DB5D48" w:rsidP="00DB5D4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074EC">
        <w:rPr>
          <w:rFonts w:ascii="Times New Roman" w:eastAsia="Calibri" w:hAnsi="Times New Roman" w:cs="Times New Roman"/>
          <w:sz w:val="20"/>
          <w:szCs w:val="20"/>
        </w:rPr>
        <w:t xml:space="preserve">Na podstawie art. 18 ust. 2 pkt 5 ustawy z dnia 08 marca 1990r. o samorządzie gminnym (tj. Dz. U. z 2024 r. poz. 1465 ze zm.) oraz na podstawie art. 20 ust. 1 ustawy z dnia 27 marca 2003 r. o planowaniu i zagospodarowaniu przestrzennym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DB5D48">
        <w:rPr>
          <w:rFonts w:ascii="Times New Roman" w:hAnsi="Times New Roman"/>
          <w:bCs/>
          <w:iCs/>
          <w:sz w:val="20"/>
          <w:szCs w:val="20"/>
        </w:rPr>
        <w:t>tekst jednolity: Dz</w:t>
      </w:r>
      <w:r w:rsidR="0045178F">
        <w:rPr>
          <w:rFonts w:ascii="Times New Roman" w:hAnsi="Times New Roman"/>
          <w:bCs/>
          <w:iCs/>
          <w:sz w:val="20"/>
          <w:szCs w:val="20"/>
        </w:rPr>
        <w:t>. U. z 2026 r. poz. 538</w:t>
      </w:r>
      <w:r w:rsidRPr="00DB5D48">
        <w:rPr>
          <w:rFonts w:ascii="Times New Roman" w:hAnsi="Times New Roman"/>
          <w:bCs/>
          <w:iCs/>
          <w:sz w:val="20"/>
          <w:szCs w:val="20"/>
        </w:rPr>
        <w:t xml:space="preserve"> ze zm</w:t>
      </w:r>
      <w:r>
        <w:rPr>
          <w:rFonts w:ascii="Times New Roman" w:hAnsi="Times New Roman"/>
          <w:b/>
          <w:iCs/>
          <w:sz w:val="20"/>
          <w:szCs w:val="20"/>
        </w:rPr>
        <w:t>.</w:t>
      </w:r>
      <w:r w:rsidRPr="009074EC">
        <w:rPr>
          <w:rFonts w:ascii="Times New Roman" w:eastAsia="Calibri" w:hAnsi="Times New Roman" w:cs="Times New Roman"/>
          <w:sz w:val="20"/>
          <w:szCs w:val="20"/>
        </w:rPr>
        <w:t xml:space="preserve">) w związku z art. 67 ust. 3 pkt 2 ustawy z dnia 07 lipca 2023r. o zmianie ustawy o planowaniu i zagospodarowaniu przestrzennym oraz niektórych innych ustaw (Dz. U. z 2023r. poz. 1688), Rada Miejska w </w:t>
      </w:r>
      <w:r>
        <w:rPr>
          <w:rFonts w:ascii="Times New Roman" w:eastAsia="Calibri" w:hAnsi="Times New Roman" w:cs="Times New Roman"/>
          <w:sz w:val="20"/>
          <w:szCs w:val="20"/>
        </w:rPr>
        <w:t>Szklarskiej Porębie</w:t>
      </w:r>
      <w:r w:rsidRPr="009074EC">
        <w:rPr>
          <w:rFonts w:ascii="Times New Roman" w:eastAsia="Calibri" w:hAnsi="Times New Roman" w:cs="Times New Roman"/>
          <w:sz w:val="20"/>
          <w:szCs w:val="20"/>
        </w:rPr>
        <w:t xml:space="preserve"> postanawia o </w:t>
      </w:r>
      <w:r>
        <w:rPr>
          <w:rFonts w:ascii="Times New Roman" w:eastAsia="Calibri" w:hAnsi="Times New Roman" w:cs="Times New Roman"/>
          <w:sz w:val="20"/>
          <w:szCs w:val="20"/>
        </w:rPr>
        <w:t xml:space="preserve">rozpatrzeniu uwag wniesionych do </w:t>
      </w:r>
      <w:r w:rsidRPr="00DB5D48">
        <w:rPr>
          <w:rFonts w:ascii="Times New Roman" w:eastAsia="Calibri" w:hAnsi="Times New Roman" w:cs="Times New Roman"/>
          <w:sz w:val="20"/>
          <w:szCs w:val="20"/>
        </w:rPr>
        <w:t>projektu miejscowego planu zagospodarowania przestrzennego  dla obszarów położonych w granicach działek nr 290, 298/2, 298/3, 324/2, 325/5 oraz 326/2, obręb 0003 miasta Szklarska Poręba -  część 1 – teren działek nr 290, 298/2, 298/3 oraz 326/2, obręb 0003 miasta Szklarska Poręba</w:t>
      </w:r>
      <w:r>
        <w:rPr>
          <w:rFonts w:ascii="Times New Roman" w:eastAsia="Calibri" w:hAnsi="Times New Roman" w:cs="Times New Roman"/>
          <w:sz w:val="20"/>
          <w:szCs w:val="20"/>
        </w:rPr>
        <w:t xml:space="preserve">, nieuwzględnionych przez Burmistrza Szklarskiej Poręby, </w:t>
      </w:r>
      <w:r w:rsidR="00ED2C14" w:rsidRPr="00DB5D48">
        <w:rPr>
          <w:rFonts w:ascii="Times New Roman" w:eastAsia="Calibri" w:hAnsi="Times New Roman" w:cs="Times New Roman"/>
          <w:sz w:val="20"/>
          <w:szCs w:val="20"/>
        </w:rPr>
        <w:t>w sposób określony w poniższ</w:t>
      </w:r>
      <w:r w:rsidR="00D76A1B" w:rsidRPr="00DB5D48">
        <w:rPr>
          <w:rFonts w:ascii="Times New Roman" w:eastAsia="Calibri" w:hAnsi="Times New Roman" w:cs="Times New Roman"/>
          <w:sz w:val="20"/>
          <w:szCs w:val="20"/>
        </w:rPr>
        <w:t>ej tabeli</w:t>
      </w:r>
      <w:r w:rsidR="00ED2C14" w:rsidRPr="00DB5D48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5F50763A" w14:textId="48AB9F87" w:rsidR="00B077B2" w:rsidRPr="00F21EB0" w:rsidRDefault="00B077B2" w:rsidP="00F21EB0">
      <w:pPr>
        <w:pStyle w:val="Tekstpodstawowy"/>
        <w:spacing w:line="360" w:lineRule="auto"/>
        <w:jc w:val="both"/>
        <w:rPr>
          <w:rFonts w:ascii="Verdana" w:eastAsia="Calibri" w:hAnsi="Verdana"/>
          <w:i w:val="0"/>
          <w:sz w:val="18"/>
          <w:szCs w:val="18"/>
          <w:lang w:eastAsia="en-US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693"/>
        <w:gridCol w:w="1559"/>
        <w:gridCol w:w="3544"/>
      </w:tblGrid>
      <w:tr w:rsidR="009F4EB5" w:rsidRPr="0011261E" w14:paraId="3F2E62BF" w14:textId="77777777" w:rsidTr="00AA4EC2">
        <w:tc>
          <w:tcPr>
            <w:tcW w:w="568" w:type="dxa"/>
          </w:tcPr>
          <w:p w14:paraId="7CFD6116" w14:textId="77777777" w:rsidR="009F4EB5" w:rsidRPr="00AA4EC2" w:rsidRDefault="009F4EB5" w:rsidP="00852FDE">
            <w:pPr>
              <w:pStyle w:val="Tekstpodstawowy"/>
              <w:spacing w:line="360" w:lineRule="auto"/>
              <w:jc w:val="both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Lp.</w:t>
            </w:r>
          </w:p>
        </w:tc>
        <w:tc>
          <w:tcPr>
            <w:tcW w:w="1134" w:type="dxa"/>
          </w:tcPr>
          <w:p w14:paraId="1F828CCB" w14:textId="2B76C599" w:rsidR="009F4EB5" w:rsidRPr="00AA4EC2" w:rsidRDefault="009F4EB5" w:rsidP="00852FDE">
            <w:pPr>
              <w:pStyle w:val="Tekstpodstawowy"/>
              <w:spacing w:line="360" w:lineRule="auto"/>
              <w:jc w:val="both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Oznaczenie terenu</w:t>
            </w:r>
            <w:r w:rsidR="006677A5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, którego uwaga dotyczy</w:t>
            </w:r>
          </w:p>
          <w:p w14:paraId="6E600EB3" w14:textId="77777777" w:rsidR="009F4EB5" w:rsidRPr="00AA4EC2" w:rsidRDefault="009F4EB5" w:rsidP="00852FDE">
            <w:pPr>
              <w:pStyle w:val="Tekstpodstawowy"/>
              <w:spacing w:line="360" w:lineRule="auto"/>
              <w:rPr>
                <w:rFonts w:ascii="Times New Roman" w:eastAsia="Calibri" w:hAnsi="Times New Roman"/>
                <w:b/>
                <w:bCs/>
                <w:i w:val="0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7620E9C0" w14:textId="77777777" w:rsidR="009F4EB5" w:rsidRPr="00AA4EC2" w:rsidRDefault="009F4EB5" w:rsidP="00852FDE">
            <w:pPr>
              <w:pStyle w:val="Tekstpodstawowy"/>
              <w:spacing w:line="360" w:lineRule="auto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Treść uwagi</w:t>
            </w:r>
          </w:p>
        </w:tc>
        <w:tc>
          <w:tcPr>
            <w:tcW w:w="1559" w:type="dxa"/>
          </w:tcPr>
          <w:p w14:paraId="67B46D59" w14:textId="77777777" w:rsidR="009F4EB5" w:rsidRPr="00AA4EC2" w:rsidRDefault="009F4EB5" w:rsidP="00852FDE">
            <w:pPr>
              <w:pStyle w:val="Tekstpodstawowy"/>
              <w:spacing w:line="360" w:lineRule="auto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Sposób rozpatrzenia uwagi</w:t>
            </w:r>
          </w:p>
        </w:tc>
        <w:tc>
          <w:tcPr>
            <w:tcW w:w="3544" w:type="dxa"/>
          </w:tcPr>
          <w:p w14:paraId="0FD3E041" w14:textId="4BAB6715" w:rsidR="009F4EB5" w:rsidRPr="00AA4EC2" w:rsidRDefault="009F4EB5" w:rsidP="00852FDE">
            <w:pPr>
              <w:pStyle w:val="Tekstpodstawowy"/>
              <w:spacing w:line="360" w:lineRule="auto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Informacje dodatkowe</w:t>
            </w:r>
            <w:r w:rsidR="0037111B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/uzasadnienie</w:t>
            </w:r>
          </w:p>
          <w:p w14:paraId="4E4EC6D3" w14:textId="77777777" w:rsidR="009F4EB5" w:rsidRPr="00AA4EC2" w:rsidRDefault="009F4EB5" w:rsidP="00852FDE">
            <w:pPr>
              <w:pStyle w:val="Tekstpodstawowy"/>
              <w:spacing w:line="360" w:lineRule="auto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</w:p>
        </w:tc>
      </w:tr>
      <w:tr w:rsidR="00A34731" w:rsidRPr="0011261E" w14:paraId="41E60D92" w14:textId="77777777" w:rsidTr="00AA4EC2">
        <w:tc>
          <w:tcPr>
            <w:tcW w:w="568" w:type="dxa"/>
          </w:tcPr>
          <w:p w14:paraId="47C48C03" w14:textId="2D505534" w:rsidR="00A34731" w:rsidRPr="00AA4EC2" w:rsidRDefault="00DB5D48" w:rsidP="00852FDE">
            <w:pPr>
              <w:pStyle w:val="Tekstpodstawowy"/>
              <w:spacing w:line="360" w:lineRule="auto"/>
              <w:jc w:val="both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1</w:t>
            </w:r>
            <w:r w:rsidR="00B67543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.</w:t>
            </w:r>
          </w:p>
        </w:tc>
        <w:tc>
          <w:tcPr>
            <w:tcW w:w="1134" w:type="dxa"/>
          </w:tcPr>
          <w:p w14:paraId="5A3C2E53" w14:textId="6B69BEE9" w:rsidR="00A34731" w:rsidRPr="00AA4EC2" w:rsidRDefault="006677A5" w:rsidP="00852FDE">
            <w:pPr>
              <w:pStyle w:val="Tekstpodstawowy"/>
              <w:spacing w:line="360" w:lineRule="auto"/>
              <w:jc w:val="both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działka 326/2</w:t>
            </w:r>
            <w:r w:rsidR="00D26AA6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, tereny 1RZ i 2RZ</w:t>
            </w:r>
          </w:p>
        </w:tc>
        <w:tc>
          <w:tcPr>
            <w:tcW w:w="2693" w:type="dxa"/>
          </w:tcPr>
          <w:p w14:paraId="51C9FAD2" w14:textId="5E237C95" w:rsidR="00A34731" w:rsidRPr="00AA4EC2" w:rsidRDefault="006677A5" w:rsidP="00852FDE">
            <w:pPr>
              <w:pStyle w:val="Tekstpodstawowy"/>
              <w:spacing w:line="360" w:lineRule="auto"/>
              <w:jc w:val="both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Przeznaczenie terenu pod usługi sportu i rekreacji z towarzyszącą zabudową usługową</w:t>
            </w:r>
            <w:r w:rsidR="00D26AA6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,</w:t>
            </w:r>
            <w:r w:rsidR="00F87B0B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jako przeznaczenia równorzędnego z zabudową związaną z rolnictwem</w:t>
            </w:r>
            <w:r w:rsidR="00D26AA6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. Wnoszący wskazuje na spadek wartości nieruchomości wynikający z przyjętych ustaleń.</w:t>
            </w:r>
          </w:p>
        </w:tc>
        <w:tc>
          <w:tcPr>
            <w:tcW w:w="1559" w:type="dxa"/>
          </w:tcPr>
          <w:p w14:paraId="4CA82DDE" w14:textId="05D1E8B7" w:rsidR="00A34731" w:rsidRPr="00AA4EC2" w:rsidRDefault="006677A5" w:rsidP="00852FDE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u</w:t>
            </w:r>
            <w:r w:rsidR="00063669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waga nie uwzględniona</w:t>
            </w:r>
          </w:p>
        </w:tc>
        <w:tc>
          <w:tcPr>
            <w:tcW w:w="3544" w:type="dxa"/>
          </w:tcPr>
          <w:p w14:paraId="513AA351" w14:textId="77777777" w:rsidR="00063669" w:rsidRPr="00AA4EC2" w:rsidRDefault="006677A5" w:rsidP="00852FDE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Ustalenia projektu planu nie mogą naruszać polityki przestrzennej określonej w studium uwarunkowań i kierunków zagospodarowania przestrzennego miasta Szklarska Poręba. Dokument ten przeznacza działkę nr 326/2 </w:t>
            </w:r>
            <w:r w:rsidR="00044F92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we fragmentach pod zabudowę mieszkaniową i usługi turystyki, oraz w pozostałej części na cele rolnicze. Tak więc </w:t>
            </w:r>
            <w:r w:rsidR="00D26AA6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w</w:t>
            </w:r>
            <w:r w:rsidR="00044F92"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prowadzenie wnioskowanej zmiany nie jest możliwe. </w:t>
            </w:r>
          </w:p>
          <w:p w14:paraId="6AF486D8" w14:textId="60022153" w:rsidR="00D26AA6" w:rsidRPr="00AA4EC2" w:rsidRDefault="00D26AA6" w:rsidP="00852FDE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Kwestia ew. spadku wartości nieruchomości wymaga sporządzenia operatu szacunkowego. Wskazać jednak </w:t>
            </w:r>
            <w:r w:rsidRPr="00AA4EC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lastRenderedPageBreak/>
              <w:t>należy, że projekt planu dopuszcza zainwestowanie w większym stopniu niż obecnie obowiązujący plan, a jego profil funkcjonalny odpowiada złożonemu wnioskowi.</w:t>
            </w:r>
          </w:p>
        </w:tc>
      </w:tr>
      <w:tr w:rsidR="00E14DF2" w:rsidRPr="00E14DF2" w14:paraId="6AEBACD9" w14:textId="77777777" w:rsidTr="00AA4EC2">
        <w:tc>
          <w:tcPr>
            <w:tcW w:w="568" w:type="dxa"/>
          </w:tcPr>
          <w:p w14:paraId="0AE9A6A4" w14:textId="4CAC6CF2" w:rsidR="009A4B9F" w:rsidRPr="00E14DF2" w:rsidRDefault="00DB5D48" w:rsidP="00852FDE">
            <w:pPr>
              <w:pStyle w:val="Tekstpodstawowy"/>
              <w:spacing w:line="360" w:lineRule="auto"/>
              <w:jc w:val="both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lastRenderedPageBreak/>
              <w:t>2</w:t>
            </w:r>
            <w:r w:rsidR="00B6754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.</w:t>
            </w:r>
          </w:p>
        </w:tc>
        <w:tc>
          <w:tcPr>
            <w:tcW w:w="1134" w:type="dxa"/>
          </w:tcPr>
          <w:p w14:paraId="40AA8C10" w14:textId="61A4AF73" w:rsidR="0043638B" w:rsidRPr="00E14DF2" w:rsidRDefault="00363092" w:rsidP="00852FDE">
            <w:pPr>
              <w:pStyle w:val="Tekstpodstawowy"/>
              <w:spacing w:line="360" w:lineRule="auto"/>
              <w:jc w:val="both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1RZ do 3RZ</w:t>
            </w:r>
          </w:p>
        </w:tc>
        <w:tc>
          <w:tcPr>
            <w:tcW w:w="2693" w:type="dxa"/>
          </w:tcPr>
          <w:p w14:paraId="24863E0B" w14:textId="77777777" w:rsidR="00EC5D69" w:rsidRPr="00E14DF2" w:rsidRDefault="005E3363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</w:t>
            </w:r>
            <w:r w:rsidR="00EC5D6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z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miana parametrów </w:t>
            </w:r>
          </w:p>
          <w:p w14:paraId="707CDEE8" w14:textId="4D06E89D" w:rsidR="00C96A83" w:rsidRPr="00E14DF2" w:rsidRDefault="00EC5D6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zabudowy:</w:t>
            </w:r>
          </w:p>
          <w:p w14:paraId="708E8012" w14:textId="77777777" w:rsidR="00AA4EC2" w:rsidRPr="00E14DF2" w:rsidRDefault="00AA4EC2" w:rsidP="00AA4EC2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-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maksymalnej wysokości </w:t>
            </w:r>
          </w:p>
          <w:p w14:paraId="26691660" w14:textId="77777777" w:rsidR="00AA4EC2" w:rsidRPr="00E14DF2" w:rsidRDefault="00AA4EC2" w:rsidP="00AA4EC2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zabudowy z 8,00m na </w:t>
            </w:r>
          </w:p>
          <w:p w14:paraId="009F0AAE" w14:textId="2200E658" w:rsidR="00C96A83" w:rsidRPr="00E14DF2" w:rsidRDefault="00AA4EC2" w:rsidP="00AA4EC2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10,00m, </w:t>
            </w:r>
          </w:p>
          <w:p w14:paraId="41B71437" w14:textId="77777777" w:rsidR="00AA4EC2" w:rsidRPr="00E14DF2" w:rsidRDefault="00AA4EC2" w:rsidP="00AA4EC2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-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liczby kondygnacji </w:t>
            </w:r>
          </w:p>
          <w:p w14:paraId="436770A3" w14:textId="77777777" w:rsidR="00AA4EC2" w:rsidRPr="00E14DF2" w:rsidRDefault="00AA4EC2" w:rsidP="00AA4EC2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nadziemnych z 1 </w:t>
            </w:r>
          </w:p>
          <w:p w14:paraId="4254ED11" w14:textId="77777777" w:rsidR="00AA4EC2" w:rsidRPr="00E14DF2" w:rsidRDefault="00AA4EC2" w:rsidP="00AA4EC2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kondygnacji na 2 </w:t>
            </w:r>
          </w:p>
          <w:p w14:paraId="287D7171" w14:textId="54A1406A" w:rsidR="00C96A83" w:rsidRPr="00E14DF2" w:rsidRDefault="00AA4EC2" w:rsidP="00AA4EC2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kondygnacje,</w:t>
            </w:r>
          </w:p>
          <w:p w14:paraId="7AC30C2B" w14:textId="77777777" w:rsidR="00AA4EC2" w:rsidRPr="00E14DF2" w:rsidRDefault="00AA4EC2" w:rsidP="00AA4EC2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-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kąta nachylenia połaci </w:t>
            </w:r>
          </w:p>
          <w:p w14:paraId="3FD3D879" w14:textId="77777777" w:rsidR="00AA4EC2" w:rsidRPr="00E14DF2" w:rsidRDefault="00AA4EC2" w:rsidP="00AA4EC2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dachowych</w:t>
            </w:r>
            <w:r w:rsidR="00145F6B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z 30-40</w:t>
            </w:r>
            <w:r w:rsidR="00145F6B" w:rsidRPr="00E14DF2">
              <w:rPr>
                <w:rFonts w:ascii="Times New Roman" w:eastAsia="Calibri" w:hAnsi="Times New Roman"/>
                <w:i w:val="0"/>
                <w:sz w:val="20"/>
                <w:vertAlign w:val="superscript"/>
                <w:lang w:eastAsia="en-US"/>
              </w:rPr>
              <w:t>0</w:t>
            </w:r>
            <w:r w:rsidR="00145F6B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na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</w:t>
            </w:r>
            <w:proofErr w:type="spellStart"/>
            <w:r w:rsidR="00363092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n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a</w:t>
            </w:r>
            <w:proofErr w:type="spellEnd"/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</w:t>
            </w:r>
          </w:p>
          <w:p w14:paraId="69CC1B46" w14:textId="3BD13B64" w:rsidR="005E3363" w:rsidRPr="00E14DF2" w:rsidRDefault="00AA4EC2" w:rsidP="00AA4EC2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30-4</w:t>
            </w:r>
            <w:r w:rsidR="00F87B0B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7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vertAlign w:val="superscript"/>
                <w:lang w:eastAsia="en-US"/>
              </w:rPr>
              <w:t>0</w:t>
            </w:r>
            <w:r w:rsidR="00C96A8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. </w:t>
            </w:r>
          </w:p>
        </w:tc>
        <w:tc>
          <w:tcPr>
            <w:tcW w:w="1559" w:type="dxa"/>
          </w:tcPr>
          <w:p w14:paraId="563F47FC" w14:textId="6D782CC8" w:rsidR="009A4B9F" w:rsidRPr="00E14DF2" w:rsidRDefault="00595053" w:rsidP="00852FDE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u</w:t>
            </w:r>
            <w:r w:rsidR="00FD7BD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waga nie uw</w:t>
            </w:r>
            <w:r w:rsidR="005E3017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z</w:t>
            </w:r>
            <w:r w:rsidR="00FD7BD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ględniona</w:t>
            </w:r>
          </w:p>
        </w:tc>
        <w:tc>
          <w:tcPr>
            <w:tcW w:w="3544" w:type="dxa"/>
          </w:tcPr>
          <w:p w14:paraId="3AA8ABD2" w14:textId="77777777" w:rsidR="00B679E6" w:rsidRPr="00E14DF2" w:rsidRDefault="00B679E6" w:rsidP="00B679E6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Zapisy planu dotyczące terenów RZ dostosowano do ustaleń studium uwarunkowań i kierunków zagospodarowania przestrzennego Szklarskiej Poręby, które zawiera następujące ustalenia:</w:t>
            </w:r>
          </w:p>
          <w:p w14:paraId="39D784A4" w14:textId="638DB09F" w:rsidR="00B679E6" w:rsidRPr="00E14DF2" w:rsidRDefault="00B679E6" w:rsidP="00B679E6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Cs/>
                <w:sz w:val="20"/>
                <w:lang w:eastAsia="en-US"/>
              </w:rPr>
              <w:t xml:space="preserve">Dopuszcza się lokalizowanie zabudowy związanej z działalnością rolniczą, a </w:t>
            </w:r>
            <w:r w:rsidR="00AA4EC2" w:rsidRPr="00E14DF2">
              <w:rPr>
                <w:rFonts w:ascii="Times New Roman" w:eastAsia="Calibri" w:hAnsi="Times New Roman"/>
                <w:iCs/>
                <w:sz w:val="20"/>
                <w:lang w:eastAsia="en-US"/>
              </w:rPr>
              <w:t>j</w:t>
            </w:r>
            <w:r w:rsidRPr="00E14DF2">
              <w:rPr>
                <w:rFonts w:ascii="Times New Roman" w:eastAsia="Calibri" w:hAnsi="Times New Roman"/>
                <w:iCs/>
                <w:sz w:val="20"/>
                <w:lang w:eastAsia="en-US"/>
              </w:rPr>
              <w:t>ej zakres i formę określą i uszczegółowią miejscowe plany zagospodarowania przestrzennego. Przy czym minimalna powierzchnia biologicznie czynna nie powinna być mniejsza niż 80% powierzchni działki, a budynki w zakresie wysokości nie powinny przekraczać jednej kondygnacji nadziemnej.</w:t>
            </w:r>
          </w:p>
          <w:p w14:paraId="617FE800" w14:textId="01A33819" w:rsidR="00D31075" w:rsidRPr="00E14DF2" w:rsidRDefault="00D16816" w:rsidP="00D31075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Powyższy zapis p</w:t>
            </w:r>
            <w:r w:rsidR="00363092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ozwala </w:t>
            </w:r>
            <w:r w:rsidR="0011131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na zrealizowanie </w:t>
            </w:r>
            <w:r w:rsidR="00D31075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na terenach RZ</w:t>
            </w:r>
            <w:r w:rsidR="0011131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</w:t>
            </w:r>
            <w:r w:rsidR="001918C7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budynków</w:t>
            </w:r>
            <w:r w:rsidR="0011131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związan</w:t>
            </w:r>
            <w:r w:rsidR="001918C7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ych</w:t>
            </w:r>
            <w:r w:rsidR="0011131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z gospodarstwem rolnym</w:t>
            </w:r>
            <w:r w:rsidR="00D31075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. </w:t>
            </w:r>
            <w:r w:rsidR="0023212C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Zwiększenie </w:t>
            </w:r>
            <w:r w:rsidR="00D31075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wysokości zabudowy przy ograniczeniu liczby kondygnacji nadziemnych do 1 nie jest </w:t>
            </w:r>
            <w:r w:rsidR="00EC5D6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uzasadnione</w:t>
            </w:r>
            <w:r w:rsidR="00D31075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.  </w:t>
            </w:r>
          </w:p>
          <w:p w14:paraId="7321127F" w14:textId="77777777" w:rsidR="00D31075" w:rsidRPr="00E14DF2" w:rsidRDefault="00D31075" w:rsidP="00D31075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Zabudowa o większych gabarytach może być lokalizowana na terenach oznaczonych symbolami 1MN-UT oraz 2MN-UT. Tereny o tym przeznaczeniu w granicach działki 326/2 mają powierzchnię ponad 1,1 ha. Parametry zabudowy są tu wyższe (wysokość zabudowy 14,00 i 10,00m; brak ograniczenia co do liczby kondygnacji).</w:t>
            </w:r>
          </w:p>
          <w:p w14:paraId="54B97C8A" w14:textId="736E05F7" w:rsidR="00EC5D69" w:rsidRPr="00E14DF2" w:rsidRDefault="00EC5D69" w:rsidP="00D31075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W ramach ustalonego nachylenia połaci dachowych możliwe jest zrealizowanie obiektów o dachach o nachyleniu 40</w:t>
            </w:r>
            <w:r w:rsidRPr="00E14DF2">
              <w:rPr>
                <w:rFonts w:ascii="Times New Roman" w:eastAsia="Calibri" w:hAnsi="Times New Roman"/>
                <w:i w:val="0"/>
                <w:sz w:val="20"/>
                <w:vertAlign w:val="superscript"/>
                <w:lang w:eastAsia="en-US"/>
              </w:rPr>
              <w:t>0</w:t>
            </w: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, co </w:t>
            </w: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lastRenderedPageBreak/>
              <w:t>odpowiada, wspomnianym w uwadze, wymogom konserwatorskim. Natomiast mniejsze nachylenia (od 30</w:t>
            </w:r>
            <w:r w:rsidRPr="00E14DF2">
              <w:rPr>
                <w:rFonts w:ascii="Times New Roman" w:eastAsia="Calibri" w:hAnsi="Times New Roman"/>
                <w:i w:val="0"/>
                <w:sz w:val="20"/>
                <w:vertAlign w:val="superscript"/>
                <w:lang w:eastAsia="en-US"/>
              </w:rPr>
              <w:t>0</w:t>
            </w: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) zostało dopuszczone ze względu </w:t>
            </w:r>
            <w:proofErr w:type="gramStart"/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na  możliwą</w:t>
            </w:r>
            <w:proofErr w:type="gramEnd"/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lokalizację w granicach terenów budynków związanych z produkcją rolną.</w:t>
            </w:r>
          </w:p>
        </w:tc>
      </w:tr>
      <w:tr w:rsidR="00E14DF2" w:rsidRPr="00E14DF2" w14:paraId="102D3E78" w14:textId="77777777" w:rsidTr="00AA4EC2">
        <w:tc>
          <w:tcPr>
            <w:tcW w:w="568" w:type="dxa"/>
          </w:tcPr>
          <w:p w14:paraId="3B3E8699" w14:textId="5A6EC725" w:rsidR="00E1592E" w:rsidRPr="00E14DF2" w:rsidRDefault="00DB5D48" w:rsidP="00852FDE">
            <w:pPr>
              <w:pStyle w:val="Tekstpodstawowy"/>
              <w:spacing w:line="360" w:lineRule="auto"/>
              <w:jc w:val="both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lastRenderedPageBreak/>
              <w:t>3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.</w:t>
            </w:r>
          </w:p>
        </w:tc>
        <w:tc>
          <w:tcPr>
            <w:tcW w:w="1134" w:type="dxa"/>
          </w:tcPr>
          <w:p w14:paraId="68BE6935" w14:textId="3A74508A" w:rsidR="00E1592E" w:rsidRPr="00E14DF2" w:rsidRDefault="005977E9" w:rsidP="00852FDE">
            <w:pPr>
              <w:pStyle w:val="Tekstpodstawowy"/>
              <w:spacing w:line="360" w:lineRule="auto"/>
              <w:jc w:val="both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2RZ</w:t>
            </w:r>
          </w:p>
        </w:tc>
        <w:tc>
          <w:tcPr>
            <w:tcW w:w="2693" w:type="dxa"/>
          </w:tcPr>
          <w:p w14:paraId="2CA8B9CE" w14:textId="77777777" w:rsidR="005977E9" w:rsidRPr="00E14DF2" w:rsidRDefault="005977E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Zmiana parametrów zabudowy:</w:t>
            </w:r>
          </w:p>
          <w:p w14:paraId="7A053447" w14:textId="77777777" w:rsidR="00EC5D69" w:rsidRPr="00E14DF2" w:rsidRDefault="00EC5D6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- 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maksymalnej wysokości </w:t>
            </w:r>
          </w:p>
          <w:p w14:paraId="46490DC6" w14:textId="77777777" w:rsidR="00EC5D69" w:rsidRPr="00E14DF2" w:rsidRDefault="00EC5D6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zabudowy z 8,00m na </w:t>
            </w:r>
          </w:p>
          <w:p w14:paraId="5FECEF2C" w14:textId="1B09B4D6" w:rsidR="005977E9" w:rsidRPr="00E14DF2" w:rsidRDefault="00EC5D6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10,00m, </w:t>
            </w:r>
          </w:p>
          <w:p w14:paraId="50249A7F" w14:textId="77777777" w:rsidR="00EC5D69" w:rsidRPr="00E14DF2" w:rsidRDefault="00EC5D6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- 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wykreślenie ograniczenia </w:t>
            </w:r>
          </w:p>
          <w:p w14:paraId="567F4979" w14:textId="77777777" w:rsidR="00EC5D69" w:rsidRPr="00E14DF2" w:rsidRDefault="00EC5D6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liczby kondygnacji </w:t>
            </w:r>
          </w:p>
          <w:p w14:paraId="1FA054EF" w14:textId="6AB74A6E" w:rsidR="005977E9" w:rsidRPr="00E14DF2" w:rsidRDefault="00EC5D6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nadziemnych (1),</w:t>
            </w:r>
          </w:p>
          <w:p w14:paraId="26604712" w14:textId="77777777" w:rsidR="00EC5D69" w:rsidRPr="00E14DF2" w:rsidRDefault="00EC5D6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- 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ustalenie kąta nachylenia </w:t>
            </w:r>
          </w:p>
          <w:p w14:paraId="6AA09CE1" w14:textId="77777777" w:rsidR="00EC5D69" w:rsidRPr="00E14DF2" w:rsidRDefault="00EC5D6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połaci dachowych z 35-47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vertAlign w:val="superscript"/>
                <w:lang w:eastAsia="en-US"/>
              </w:rPr>
              <w:t>0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</w:t>
            </w:r>
          </w:p>
          <w:p w14:paraId="2413405C" w14:textId="176C3F51" w:rsidR="00E1592E" w:rsidRPr="00E14DF2" w:rsidRDefault="00EC5D69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 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(w miejsce 30-40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vertAlign w:val="superscript"/>
                <w:lang w:eastAsia="en-US"/>
              </w:rPr>
              <w:t>0</w:t>
            </w:r>
            <w:r w:rsidR="005977E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)</w:t>
            </w:r>
            <w:r w:rsidR="00972A42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;</w:t>
            </w:r>
          </w:p>
          <w:p w14:paraId="6BD6F6FC" w14:textId="2EC5B34F" w:rsidR="00972A42" w:rsidRPr="00E14DF2" w:rsidRDefault="00972A42" w:rsidP="00EC5D6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Zachowanie jako równo</w:t>
            </w:r>
            <w:r w:rsidR="00EC5D69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-</w:t>
            </w: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rzędnej, dotychczasowej funkcji terenu, tj. </w:t>
            </w:r>
            <w:proofErr w:type="gramStart"/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US,Z</w:t>
            </w:r>
            <w:proofErr w:type="gramEnd"/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(usługi sportu i rekreacji)</w:t>
            </w:r>
          </w:p>
        </w:tc>
        <w:tc>
          <w:tcPr>
            <w:tcW w:w="1559" w:type="dxa"/>
          </w:tcPr>
          <w:p w14:paraId="30CE0E7E" w14:textId="2DB2354A" w:rsidR="00E1592E" w:rsidRPr="00E14DF2" w:rsidRDefault="00972A42" w:rsidP="00852FDE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uwaga nie uwzględniona</w:t>
            </w:r>
          </w:p>
        </w:tc>
        <w:tc>
          <w:tcPr>
            <w:tcW w:w="3544" w:type="dxa"/>
          </w:tcPr>
          <w:p w14:paraId="3A066F1C" w14:textId="77777777" w:rsidR="00D50DB8" w:rsidRPr="00E14DF2" w:rsidRDefault="00D50DB8" w:rsidP="00D50DB8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Zapisy planu dotyczące terenów RZ dostosowano do ustaleń studium uwarunkowań i kierunków zagospodarowania przestrzennego Szklarskiej Poręby, które zawiera następujące ustalenia:</w:t>
            </w:r>
          </w:p>
          <w:p w14:paraId="23E14A1C" w14:textId="246FC358" w:rsidR="00D50DB8" w:rsidRPr="00E14DF2" w:rsidRDefault="00D50DB8" w:rsidP="00D50DB8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Cs/>
                <w:sz w:val="20"/>
                <w:lang w:eastAsia="en-US"/>
              </w:rPr>
              <w:t xml:space="preserve">Dopuszcza się lokalizowanie zabudowy związanej z działalnością rolniczą, a </w:t>
            </w:r>
            <w:r w:rsidR="00EC5D69" w:rsidRPr="00E14DF2">
              <w:rPr>
                <w:rFonts w:ascii="Times New Roman" w:eastAsia="Calibri" w:hAnsi="Times New Roman"/>
                <w:iCs/>
                <w:sz w:val="20"/>
                <w:lang w:eastAsia="en-US"/>
              </w:rPr>
              <w:t>j</w:t>
            </w:r>
            <w:r w:rsidRPr="00E14DF2">
              <w:rPr>
                <w:rFonts w:ascii="Times New Roman" w:eastAsia="Calibri" w:hAnsi="Times New Roman"/>
                <w:iCs/>
                <w:sz w:val="20"/>
                <w:lang w:eastAsia="en-US"/>
              </w:rPr>
              <w:t>ej zakres i formę określą i uszczegółowią miejscowe plany zagospodarowania przestrzennego. Przy czym minimalna powierzchnia biologicznie czynna nie powinna być mniejsza niż 80% powierzchni działki, a budynki w zakresie wysokości nie powinny przekraczać jednej kondygnacji nadziemnej.</w:t>
            </w:r>
          </w:p>
          <w:p w14:paraId="14E4CBD9" w14:textId="77777777" w:rsidR="00D50DB8" w:rsidRPr="00E14DF2" w:rsidRDefault="00D50DB8" w:rsidP="00D50DB8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Powyższy zapis pozwala na zrealizowanie na terenach RZ budynków związanych z gospodarstwem rolnym. Zwiększenie wysokości zabudowy przy ograniczeniu liczby kondygnacji nadziemnych do 1 nie jest uzasadnione.  </w:t>
            </w:r>
          </w:p>
          <w:p w14:paraId="286CF5BC" w14:textId="40C421F0" w:rsidR="00D50DB8" w:rsidRPr="00E14DF2" w:rsidRDefault="00D50DB8" w:rsidP="00D50DB8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W ramach ustalonego nachylenia połaci dachowych możliwe jest zrealizowanie obiektów o dachach o nachyleniu 40</w:t>
            </w:r>
            <w:r w:rsidRPr="00E14DF2">
              <w:rPr>
                <w:rFonts w:ascii="Times New Roman" w:eastAsia="Calibri" w:hAnsi="Times New Roman"/>
                <w:i w:val="0"/>
                <w:sz w:val="20"/>
                <w:vertAlign w:val="superscript"/>
                <w:lang w:eastAsia="en-US"/>
              </w:rPr>
              <w:t>0</w:t>
            </w: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, co odpowiada </w:t>
            </w:r>
            <w:r w:rsidR="00F65323"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narzuconym przez WKZ w postępowaniu, o który wspomniano w uwadze</w:t>
            </w: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. Natomiast mniejsze nachylenia (od 30</w:t>
            </w:r>
            <w:r w:rsidRPr="00E14DF2">
              <w:rPr>
                <w:rFonts w:ascii="Times New Roman" w:eastAsia="Calibri" w:hAnsi="Times New Roman"/>
                <w:i w:val="0"/>
                <w:sz w:val="20"/>
                <w:vertAlign w:val="superscript"/>
                <w:lang w:eastAsia="en-US"/>
              </w:rPr>
              <w:t>0</w:t>
            </w: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) zostało dopuszczone ze względu </w:t>
            </w:r>
            <w:proofErr w:type="gramStart"/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na  możliwą</w:t>
            </w:r>
            <w:proofErr w:type="gramEnd"/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lokalizację w granicach terenów budynków związanych z produkcją rolną.</w:t>
            </w:r>
          </w:p>
          <w:p w14:paraId="6C0ED5CE" w14:textId="2BE5BDF2" w:rsidR="00381BD6" w:rsidRPr="00E14DF2" w:rsidRDefault="00D50DB8" w:rsidP="00FD7BD9">
            <w:pPr>
              <w:pStyle w:val="Tekstpodstawowy"/>
              <w:spacing w:line="360" w:lineRule="auto"/>
              <w:jc w:val="left"/>
              <w:rPr>
                <w:rFonts w:ascii="Times New Roman" w:eastAsia="Calibri" w:hAnsi="Times New Roman"/>
                <w:i w:val="0"/>
                <w:sz w:val="20"/>
                <w:lang w:eastAsia="en-US"/>
              </w:rPr>
            </w:pPr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lastRenderedPageBreak/>
              <w:t xml:space="preserve">Utrzymanie dotychczasowego przeznaczenia terenu, tj. </w:t>
            </w:r>
            <w:proofErr w:type="gramStart"/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>US,Z</w:t>
            </w:r>
            <w:proofErr w:type="gramEnd"/>
            <w:r w:rsidRPr="00E14DF2">
              <w:rPr>
                <w:rFonts w:ascii="Times New Roman" w:eastAsia="Calibri" w:hAnsi="Times New Roman"/>
                <w:i w:val="0"/>
                <w:sz w:val="20"/>
                <w:lang w:eastAsia="en-US"/>
              </w:rPr>
              <w:t xml:space="preserve"> (usługi sportu i rekreacji) jest niezgodne z ustaleniami studium uwarunkowań i kierunków zagospodarowania przestrzennego. Projekt planu nie może naruszać polityki przestrzennej określonej w tym dokumencie.</w:t>
            </w:r>
          </w:p>
        </w:tc>
      </w:tr>
    </w:tbl>
    <w:p w14:paraId="66628482" w14:textId="77777777" w:rsidR="008275B0" w:rsidRPr="00E14DF2" w:rsidRDefault="008275B0" w:rsidP="000514B0"/>
    <w:sectPr w:rsidR="008275B0" w:rsidRPr="00E14DF2" w:rsidSect="00AA4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9"/>
        </w:tabs>
        <w:ind w:left="-219" w:firstLine="0"/>
      </w:pPr>
    </w:lvl>
  </w:abstractNum>
  <w:abstractNum w:abstractNumId="1" w15:restartNumberingAfterBreak="0">
    <w:nsid w:val="31EC55E6"/>
    <w:multiLevelType w:val="hybridMultilevel"/>
    <w:tmpl w:val="FB08E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6189B"/>
    <w:multiLevelType w:val="hybridMultilevel"/>
    <w:tmpl w:val="52AAA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328"/>
    <w:multiLevelType w:val="hybridMultilevel"/>
    <w:tmpl w:val="A4DE7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E1E39"/>
    <w:multiLevelType w:val="hybridMultilevel"/>
    <w:tmpl w:val="3B325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73844">
    <w:abstractNumId w:val="1"/>
  </w:num>
  <w:num w:numId="2" w16cid:durableId="1093672891">
    <w:abstractNumId w:val="2"/>
  </w:num>
  <w:num w:numId="3" w16cid:durableId="1612518408">
    <w:abstractNumId w:val="0"/>
  </w:num>
  <w:num w:numId="4" w16cid:durableId="280571054">
    <w:abstractNumId w:val="3"/>
  </w:num>
  <w:num w:numId="5" w16cid:durableId="149713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B2"/>
    <w:rsid w:val="00005431"/>
    <w:rsid w:val="00044F92"/>
    <w:rsid w:val="000514B0"/>
    <w:rsid w:val="00063669"/>
    <w:rsid w:val="00074D18"/>
    <w:rsid w:val="000C0425"/>
    <w:rsid w:val="000E12AE"/>
    <w:rsid w:val="00111313"/>
    <w:rsid w:val="00113F50"/>
    <w:rsid w:val="00142287"/>
    <w:rsid w:val="00145F6B"/>
    <w:rsid w:val="0015748B"/>
    <w:rsid w:val="00170CD7"/>
    <w:rsid w:val="001918C7"/>
    <w:rsid w:val="00194782"/>
    <w:rsid w:val="001B283F"/>
    <w:rsid w:val="001B2D99"/>
    <w:rsid w:val="0023212C"/>
    <w:rsid w:val="00234C26"/>
    <w:rsid w:val="0028360D"/>
    <w:rsid w:val="002A3D62"/>
    <w:rsid w:val="002B6301"/>
    <w:rsid w:val="002F37EB"/>
    <w:rsid w:val="00361F49"/>
    <w:rsid w:val="00363092"/>
    <w:rsid w:val="0037111B"/>
    <w:rsid w:val="00381BD6"/>
    <w:rsid w:val="00385D7F"/>
    <w:rsid w:val="003D1471"/>
    <w:rsid w:val="003D66D7"/>
    <w:rsid w:val="00410C59"/>
    <w:rsid w:val="00411928"/>
    <w:rsid w:val="0041794D"/>
    <w:rsid w:val="00426350"/>
    <w:rsid w:val="0043638B"/>
    <w:rsid w:val="004516EA"/>
    <w:rsid w:val="0045178F"/>
    <w:rsid w:val="00490000"/>
    <w:rsid w:val="0049371F"/>
    <w:rsid w:val="004B4AA6"/>
    <w:rsid w:val="004D499F"/>
    <w:rsid w:val="004E1CE5"/>
    <w:rsid w:val="0050477A"/>
    <w:rsid w:val="00565E93"/>
    <w:rsid w:val="0058201F"/>
    <w:rsid w:val="00595053"/>
    <w:rsid w:val="005977E9"/>
    <w:rsid w:val="005E3017"/>
    <w:rsid w:val="005E3363"/>
    <w:rsid w:val="006022D1"/>
    <w:rsid w:val="00615886"/>
    <w:rsid w:val="0061600C"/>
    <w:rsid w:val="00630BAC"/>
    <w:rsid w:val="00635274"/>
    <w:rsid w:val="006677A5"/>
    <w:rsid w:val="006C6E46"/>
    <w:rsid w:val="006D2875"/>
    <w:rsid w:val="006F0480"/>
    <w:rsid w:val="00741622"/>
    <w:rsid w:val="00772C1C"/>
    <w:rsid w:val="00793C6B"/>
    <w:rsid w:val="007A7211"/>
    <w:rsid w:val="007D78CD"/>
    <w:rsid w:val="008275B0"/>
    <w:rsid w:val="008950AD"/>
    <w:rsid w:val="008C62D8"/>
    <w:rsid w:val="009025D1"/>
    <w:rsid w:val="009320FD"/>
    <w:rsid w:val="00954A24"/>
    <w:rsid w:val="00955584"/>
    <w:rsid w:val="00963E12"/>
    <w:rsid w:val="00972A42"/>
    <w:rsid w:val="009A4B9F"/>
    <w:rsid w:val="009E0D0C"/>
    <w:rsid w:val="009F22A3"/>
    <w:rsid w:val="009F4EB5"/>
    <w:rsid w:val="00A267F3"/>
    <w:rsid w:val="00A27FD4"/>
    <w:rsid w:val="00A32832"/>
    <w:rsid w:val="00A34731"/>
    <w:rsid w:val="00AA4EC2"/>
    <w:rsid w:val="00AC08A0"/>
    <w:rsid w:val="00AD2088"/>
    <w:rsid w:val="00AE04A3"/>
    <w:rsid w:val="00AE6C72"/>
    <w:rsid w:val="00B077B2"/>
    <w:rsid w:val="00B17749"/>
    <w:rsid w:val="00B50FB9"/>
    <w:rsid w:val="00B67481"/>
    <w:rsid w:val="00B67543"/>
    <w:rsid w:val="00B679E6"/>
    <w:rsid w:val="00B70011"/>
    <w:rsid w:val="00B74AF7"/>
    <w:rsid w:val="00BE2A88"/>
    <w:rsid w:val="00BF0690"/>
    <w:rsid w:val="00C341AB"/>
    <w:rsid w:val="00C7556C"/>
    <w:rsid w:val="00C82152"/>
    <w:rsid w:val="00C926F6"/>
    <w:rsid w:val="00C96A83"/>
    <w:rsid w:val="00CA77BF"/>
    <w:rsid w:val="00CC1FE9"/>
    <w:rsid w:val="00CC2933"/>
    <w:rsid w:val="00CC4CFC"/>
    <w:rsid w:val="00CE4CB7"/>
    <w:rsid w:val="00CF4294"/>
    <w:rsid w:val="00D047AA"/>
    <w:rsid w:val="00D10E21"/>
    <w:rsid w:val="00D16816"/>
    <w:rsid w:val="00D26AA6"/>
    <w:rsid w:val="00D31075"/>
    <w:rsid w:val="00D50DB8"/>
    <w:rsid w:val="00D5664B"/>
    <w:rsid w:val="00D76A1B"/>
    <w:rsid w:val="00D8739B"/>
    <w:rsid w:val="00D92BE5"/>
    <w:rsid w:val="00DB5D48"/>
    <w:rsid w:val="00DC3F71"/>
    <w:rsid w:val="00DD485D"/>
    <w:rsid w:val="00E01CA1"/>
    <w:rsid w:val="00E14DF2"/>
    <w:rsid w:val="00E1592E"/>
    <w:rsid w:val="00E16A25"/>
    <w:rsid w:val="00E612BB"/>
    <w:rsid w:val="00E73376"/>
    <w:rsid w:val="00EB035E"/>
    <w:rsid w:val="00EB5C5E"/>
    <w:rsid w:val="00EB6342"/>
    <w:rsid w:val="00EB7EE3"/>
    <w:rsid w:val="00EC5D69"/>
    <w:rsid w:val="00ED1C07"/>
    <w:rsid w:val="00ED2C14"/>
    <w:rsid w:val="00EE1531"/>
    <w:rsid w:val="00F147F9"/>
    <w:rsid w:val="00F20C43"/>
    <w:rsid w:val="00F21EB0"/>
    <w:rsid w:val="00F36860"/>
    <w:rsid w:val="00F41E15"/>
    <w:rsid w:val="00F52190"/>
    <w:rsid w:val="00F65323"/>
    <w:rsid w:val="00F87B0B"/>
    <w:rsid w:val="00F92426"/>
    <w:rsid w:val="00F94809"/>
    <w:rsid w:val="00FD7BD9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2BC1"/>
  <w15:chartTrackingRefBased/>
  <w15:docId w15:val="{D3293A7E-98F9-48CE-9F69-2A25E1A8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07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07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7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7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7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7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7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7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7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7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7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7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7B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9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9F4EB5"/>
    <w:pPr>
      <w:spacing w:after="0" w:line="240" w:lineRule="auto"/>
      <w:jc w:val="center"/>
    </w:pPr>
    <w:rPr>
      <w:rFonts w:ascii="Arial" w:eastAsia="Times New Roman" w:hAnsi="Arial" w:cs="Times New Roman"/>
      <w:i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4EB5"/>
    <w:rPr>
      <w:rFonts w:ascii="Arial" w:eastAsia="Times New Roman" w:hAnsi="Arial" w:cs="Times New Roman"/>
      <w:i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PM</dc:creator>
  <cp:keywords/>
  <dc:description/>
  <cp:lastModifiedBy>eSesja</cp:lastModifiedBy>
  <cp:revision>2</cp:revision>
  <dcterms:created xsi:type="dcterms:W3CDTF">2026-05-28T06:02:00Z</dcterms:created>
  <dcterms:modified xsi:type="dcterms:W3CDTF">2026-05-28T06:02:00Z</dcterms:modified>
</cp:coreProperties>
</file>