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62BF" w14:textId="335C6DD9" w:rsidR="004632B9" w:rsidRPr="004632B9" w:rsidRDefault="004632B9" w:rsidP="00A06195">
      <w:pPr>
        <w:spacing w:line="360" w:lineRule="auto"/>
        <w:jc w:val="center"/>
        <w:rPr>
          <w:rFonts w:ascii="Verdana" w:hAnsi="Verdana"/>
          <w:sz w:val="20"/>
          <w:szCs w:val="20"/>
        </w:rPr>
      </w:pPr>
      <w:r w:rsidRPr="004632B9">
        <w:rPr>
          <w:rFonts w:ascii="Verdana" w:hAnsi="Verdana"/>
          <w:b/>
          <w:bCs/>
          <w:sz w:val="20"/>
          <w:szCs w:val="20"/>
        </w:rPr>
        <w:t>UCHWAŁA NR …………………….</w:t>
      </w:r>
    </w:p>
    <w:p w14:paraId="54B91865" w14:textId="21159DDC" w:rsidR="004632B9" w:rsidRPr="004632B9" w:rsidRDefault="00C0111A" w:rsidP="00A06195">
      <w:pPr>
        <w:spacing w:line="360" w:lineRule="auto"/>
        <w:jc w:val="center"/>
        <w:rPr>
          <w:rFonts w:ascii="Verdana" w:hAnsi="Verdana"/>
          <w:sz w:val="20"/>
          <w:szCs w:val="20"/>
        </w:rPr>
      </w:pPr>
      <w:r w:rsidRPr="004632B9">
        <w:rPr>
          <w:rFonts w:ascii="Verdana" w:hAnsi="Verdana"/>
          <w:b/>
          <w:bCs/>
          <w:sz w:val="20"/>
          <w:szCs w:val="20"/>
        </w:rPr>
        <w:t>RADY MIEJSKIEJ W SZKLARSKIEJ PORĘBIE</w:t>
      </w:r>
    </w:p>
    <w:p w14:paraId="5BE9C0D1" w14:textId="262FFAAF" w:rsidR="004632B9" w:rsidRPr="00C0111A" w:rsidRDefault="004632B9" w:rsidP="00A06195">
      <w:pPr>
        <w:spacing w:line="360" w:lineRule="auto"/>
        <w:jc w:val="center"/>
        <w:rPr>
          <w:rFonts w:ascii="Verdana" w:hAnsi="Verdana"/>
          <w:sz w:val="20"/>
          <w:szCs w:val="20"/>
        </w:rPr>
      </w:pPr>
      <w:r w:rsidRPr="00C0111A">
        <w:rPr>
          <w:rFonts w:ascii="Verdana" w:hAnsi="Verdana"/>
          <w:sz w:val="20"/>
          <w:szCs w:val="20"/>
        </w:rPr>
        <w:t>z dnia                      r.</w:t>
      </w:r>
    </w:p>
    <w:p w14:paraId="319701DF" w14:textId="115FD652" w:rsidR="004632B9" w:rsidRPr="004632B9" w:rsidRDefault="004632B9" w:rsidP="004632B9">
      <w:pPr>
        <w:spacing w:line="360" w:lineRule="auto"/>
        <w:jc w:val="center"/>
        <w:rPr>
          <w:rFonts w:ascii="Verdana" w:hAnsi="Verdana"/>
          <w:sz w:val="20"/>
          <w:szCs w:val="20"/>
        </w:rPr>
      </w:pPr>
      <w:r w:rsidRPr="004632B9">
        <w:rPr>
          <w:rFonts w:ascii="Verdana" w:hAnsi="Verdana"/>
          <w:b/>
          <w:bCs/>
          <w:sz w:val="20"/>
          <w:szCs w:val="20"/>
        </w:rPr>
        <w:t>w sprawie przekazania skargi do Wojewódzkiego Sądu Administracyjnego we Wrocławiu wraz z odpowiedzią na skargę</w:t>
      </w:r>
    </w:p>
    <w:p w14:paraId="092F89BA" w14:textId="5855C7F7" w:rsidR="004632B9" w:rsidRPr="004632B9" w:rsidRDefault="004632B9" w:rsidP="004632B9">
      <w:pPr>
        <w:spacing w:line="360" w:lineRule="auto"/>
        <w:ind w:firstLine="708"/>
        <w:jc w:val="both"/>
        <w:rPr>
          <w:rFonts w:ascii="Verdana" w:hAnsi="Verdana"/>
          <w:sz w:val="20"/>
          <w:szCs w:val="20"/>
        </w:rPr>
      </w:pPr>
      <w:r w:rsidRPr="004632B9">
        <w:rPr>
          <w:rFonts w:ascii="Verdana" w:hAnsi="Verdana"/>
          <w:sz w:val="20"/>
          <w:szCs w:val="20"/>
        </w:rPr>
        <w:t>Na podstawie art. 18 ust. 2 pkt 15 ustawy z dnia 8 marca 1990 r. o samorządzie gminnym (Dz.U. z 2025 r. poz. 1153 ze zm.) oraz art. 54 § 2 ustawy z dnia 30 sierpnia 2002 r. Prawo o postępowaniu przed sądami administracyjnymi (Dz. U. z 2024 r. poz. 935), Rada Miejska w Szklarskiej Porębie:</w:t>
      </w:r>
    </w:p>
    <w:p w14:paraId="6D3EB6B6" w14:textId="53BB665A" w:rsidR="00A06195" w:rsidRPr="004632B9" w:rsidRDefault="004632B9" w:rsidP="00A06195">
      <w:pPr>
        <w:pStyle w:val="Default"/>
        <w:spacing w:line="360" w:lineRule="auto"/>
        <w:jc w:val="both"/>
        <w:rPr>
          <w:rFonts w:ascii="Verdana" w:hAnsi="Verdana"/>
          <w:sz w:val="20"/>
          <w:szCs w:val="20"/>
        </w:rPr>
      </w:pPr>
      <w:r w:rsidRPr="004632B9">
        <w:rPr>
          <w:rFonts w:ascii="Verdana" w:hAnsi="Verdana"/>
          <w:b/>
          <w:bCs/>
          <w:sz w:val="20"/>
          <w:szCs w:val="20"/>
        </w:rPr>
        <w:t>§ 1.</w:t>
      </w:r>
      <w:r w:rsidRPr="004632B9">
        <w:rPr>
          <w:rFonts w:ascii="Verdana" w:hAnsi="Verdana"/>
          <w:sz w:val="20"/>
          <w:szCs w:val="20"/>
        </w:rPr>
        <w:t> </w:t>
      </w:r>
      <w:r w:rsidR="00F43F11">
        <w:rPr>
          <w:rFonts w:ascii="Verdana" w:hAnsi="Verdana"/>
          <w:sz w:val="20"/>
          <w:szCs w:val="20"/>
        </w:rPr>
        <w:t>Postanawia przekazać</w:t>
      </w:r>
      <w:r w:rsidRPr="004632B9">
        <w:rPr>
          <w:rFonts w:ascii="Verdana" w:hAnsi="Verdana"/>
          <w:sz w:val="20"/>
          <w:szCs w:val="20"/>
        </w:rPr>
        <w:t xml:space="preserve"> do Wojewódzkiego Sądu Administracyjnego w</w:t>
      </w:r>
      <w:r w:rsidRPr="00A06195">
        <w:rPr>
          <w:rFonts w:ascii="Verdana" w:hAnsi="Verdana"/>
          <w:sz w:val="20"/>
          <w:szCs w:val="20"/>
        </w:rPr>
        <w:t>e</w:t>
      </w:r>
      <w:r w:rsidRPr="004632B9">
        <w:rPr>
          <w:rFonts w:ascii="Verdana" w:hAnsi="Verdana"/>
          <w:sz w:val="20"/>
          <w:szCs w:val="20"/>
        </w:rPr>
        <w:t xml:space="preserve"> </w:t>
      </w:r>
      <w:r w:rsidRPr="00A06195">
        <w:rPr>
          <w:rFonts w:ascii="Verdana" w:hAnsi="Verdana"/>
          <w:sz w:val="20"/>
          <w:szCs w:val="20"/>
        </w:rPr>
        <w:t>Wrocławiu</w:t>
      </w:r>
      <w:r w:rsidRPr="004632B9">
        <w:rPr>
          <w:rFonts w:ascii="Verdana" w:hAnsi="Verdana"/>
          <w:sz w:val="20"/>
          <w:szCs w:val="20"/>
        </w:rPr>
        <w:t xml:space="preserve"> skargę z dnia</w:t>
      </w:r>
      <w:r w:rsidR="00F43F11">
        <w:rPr>
          <w:rFonts w:ascii="Verdana" w:hAnsi="Verdana"/>
          <w:sz w:val="20"/>
          <w:szCs w:val="20"/>
        </w:rPr>
        <w:t xml:space="preserve"> </w:t>
      </w:r>
      <w:r w:rsidRPr="00A06195">
        <w:rPr>
          <w:rFonts w:ascii="Verdana" w:hAnsi="Verdana"/>
          <w:sz w:val="20"/>
          <w:szCs w:val="20"/>
        </w:rPr>
        <w:t xml:space="preserve">15 stycznia 2026 </w:t>
      </w:r>
      <w:r w:rsidRPr="004632B9">
        <w:rPr>
          <w:rFonts w:ascii="Verdana" w:hAnsi="Verdana"/>
          <w:sz w:val="20"/>
          <w:szCs w:val="20"/>
        </w:rPr>
        <w:t>zaskarżającą w całości uchwałę nr</w:t>
      </w:r>
      <w:r w:rsidRPr="00A06195">
        <w:rPr>
          <w:rFonts w:ascii="Verdana" w:hAnsi="Verdana"/>
          <w:sz w:val="20"/>
          <w:szCs w:val="20"/>
        </w:rPr>
        <w:t xml:space="preserve"> </w:t>
      </w:r>
      <w:r w:rsidRPr="00A06195">
        <w:rPr>
          <w:rFonts w:ascii="Verdana" w:hAnsi="Verdana" w:cs="TimesNewRomanPS-BoldMT"/>
          <w:sz w:val="20"/>
          <w:szCs w:val="20"/>
        </w:rPr>
        <w:t xml:space="preserve">XVIII/205/25 Rady Miejskiej w Szklarskiej Porębie z dnia 24 czerwca 2025 r. </w:t>
      </w:r>
      <w:r w:rsidRPr="00A06195">
        <w:rPr>
          <w:rFonts w:ascii="Verdana" w:hAnsi="Verdana" w:cs="TimesNewRomanPSMT"/>
          <w:sz w:val="20"/>
          <w:szCs w:val="20"/>
        </w:rPr>
        <w:t xml:space="preserve">sprawie </w:t>
      </w:r>
      <w:r w:rsidR="00A06195" w:rsidRPr="00A06195">
        <w:rPr>
          <w:rFonts w:ascii="Verdana" w:hAnsi="Verdana"/>
          <w:sz w:val="20"/>
          <w:szCs w:val="20"/>
        </w:rPr>
        <w:t>zbycia nieruchomości położonej w Szklarskiej Porębie przy ul. Turystycznej</w:t>
      </w:r>
      <w:r w:rsidRPr="004632B9">
        <w:rPr>
          <w:rFonts w:ascii="Verdana" w:hAnsi="Verdana"/>
          <w:sz w:val="20"/>
          <w:szCs w:val="20"/>
        </w:rPr>
        <w:t>.</w:t>
      </w:r>
    </w:p>
    <w:p w14:paraId="2A41B282" w14:textId="5D354207" w:rsidR="00A06195" w:rsidRDefault="004632B9" w:rsidP="00A06195">
      <w:pPr>
        <w:spacing w:after="0" w:line="360" w:lineRule="auto"/>
        <w:jc w:val="both"/>
        <w:rPr>
          <w:rFonts w:ascii="Verdana" w:hAnsi="Verdana"/>
          <w:sz w:val="20"/>
          <w:szCs w:val="20"/>
        </w:rPr>
      </w:pPr>
      <w:r w:rsidRPr="004632B9">
        <w:rPr>
          <w:rFonts w:ascii="Verdana" w:hAnsi="Verdana"/>
          <w:b/>
          <w:bCs/>
          <w:sz w:val="20"/>
          <w:szCs w:val="20"/>
        </w:rPr>
        <w:t>§ 2. </w:t>
      </w:r>
      <w:r w:rsidRPr="004632B9">
        <w:rPr>
          <w:rFonts w:ascii="Verdana" w:hAnsi="Verdana"/>
          <w:sz w:val="20"/>
          <w:szCs w:val="20"/>
        </w:rPr>
        <w:t>Treść odpowiedzi na skargę stanowi załącznik do niniejszej uchwały.</w:t>
      </w:r>
    </w:p>
    <w:p w14:paraId="687D6B13" w14:textId="6474013D" w:rsidR="00A06195" w:rsidRPr="00A06195" w:rsidRDefault="004632B9" w:rsidP="00A06195">
      <w:pPr>
        <w:spacing w:after="0" w:line="360" w:lineRule="auto"/>
        <w:jc w:val="both"/>
        <w:rPr>
          <w:rFonts w:ascii="Verdana" w:hAnsi="Verdana"/>
          <w:sz w:val="20"/>
          <w:szCs w:val="20"/>
        </w:rPr>
      </w:pPr>
      <w:r w:rsidRPr="004632B9">
        <w:rPr>
          <w:rFonts w:ascii="Verdana" w:hAnsi="Verdana"/>
          <w:b/>
          <w:bCs/>
          <w:sz w:val="20"/>
          <w:szCs w:val="20"/>
        </w:rPr>
        <w:t>§ 3.</w:t>
      </w:r>
      <w:r w:rsidR="00A06195" w:rsidRPr="00A06195">
        <w:rPr>
          <w:rFonts w:ascii="Verdana" w:hAnsi="Verdana"/>
          <w:b/>
          <w:bCs/>
          <w:sz w:val="20"/>
          <w:szCs w:val="20"/>
        </w:rPr>
        <w:t xml:space="preserve"> </w:t>
      </w:r>
      <w:r w:rsidR="00A06195" w:rsidRPr="00A06195">
        <w:rPr>
          <w:rFonts w:ascii="Verdana" w:hAnsi="Verdana"/>
          <w:sz w:val="20"/>
          <w:szCs w:val="20"/>
        </w:rPr>
        <w:t xml:space="preserve">Upoważnia się </w:t>
      </w:r>
      <w:r w:rsidR="00A06195">
        <w:rPr>
          <w:rFonts w:ascii="Verdana" w:hAnsi="Verdana"/>
          <w:sz w:val="20"/>
          <w:szCs w:val="20"/>
        </w:rPr>
        <w:t>Burmistrza Szklarskiej Poręby</w:t>
      </w:r>
      <w:r w:rsidR="00A06195" w:rsidRPr="00A06195">
        <w:rPr>
          <w:rFonts w:ascii="Verdana" w:hAnsi="Verdana"/>
          <w:sz w:val="20"/>
          <w:szCs w:val="20"/>
        </w:rPr>
        <w:t xml:space="preserve"> do:</w:t>
      </w:r>
    </w:p>
    <w:p w14:paraId="2E819544" w14:textId="62C0263C" w:rsidR="00A06195" w:rsidRPr="00A06195" w:rsidRDefault="00A06195" w:rsidP="00A06195">
      <w:pPr>
        <w:pStyle w:val="Akapitzlist"/>
        <w:numPr>
          <w:ilvl w:val="0"/>
          <w:numId w:val="1"/>
        </w:numPr>
        <w:spacing w:after="0" w:line="360" w:lineRule="auto"/>
        <w:jc w:val="both"/>
        <w:rPr>
          <w:rFonts w:ascii="Verdana" w:hAnsi="Verdana"/>
          <w:sz w:val="20"/>
          <w:szCs w:val="20"/>
        </w:rPr>
      </w:pPr>
      <w:r w:rsidRPr="00A06195">
        <w:rPr>
          <w:rFonts w:ascii="Verdana" w:hAnsi="Verdana"/>
          <w:sz w:val="20"/>
          <w:szCs w:val="20"/>
        </w:rPr>
        <w:t>dostarczenia Sądowi skargi wraz z odpowiedzią i aktami sprawy,</w:t>
      </w:r>
    </w:p>
    <w:p w14:paraId="0C4A22BB" w14:textId="0C21667E" w:rsidR="004632B9" w:rsidRPr="00A06195" w:rsidRDefault="00A06195" w:rsidP="00A06195">
      <w:pPr>
        <w:pStyle w:val="Akapitzlist"/>
        <w:numPr>
          <w:ilvl w:val="0"/>
          <w:numId w:val="1"/>
        </w:numPr>
        <w:spacing w:after="0" w:line="360" w:lineRule="auto"/>
        <w:jc w:val="both"/>
        <w:rPr>
          <w:rFonts w:ascii="Verdana" w:hAnsi="Verdana"/>
          <w:sz w:val="20"/>
          <w:szCs w:val="20"/>
        </w:rPr>
      </w:pPr>
      <w:r w:rsidRPr="00A06195">
        <w:rPr>
          <w:rFonts w:ascii="Verdana" w:hAnsi="Verdana"/>
          <w:sz w:val="20"/>
          <w:szCs w:val="20"/>
        </w:rPr>
        <w:t xml:space="preserve">reprezentowania Rady Miejskiej w </w:t>
      </w:r>
      <w:r>
        <w:rPr>
          <w:rFonts w:ascii="Verdana" w:hAnsi="Verdana"/>
          <w:sz w:val="20"/>
          <w:szCs w:val="20"/>
        </w:rPr>
        <w:t>S</w:t>
      </w:r>
      <w:r w:rsidRPr="00A06195">
        <w:rPr>
          <w:rFonts w:ascii="Verdana" w:hAnsi="Verdana"/>
          <w:sz w:val="20"/>
          <w:szCs w:val="20"/>
        </w:rPr>
        <w:t>zklarskiej Porębie, w tym do podpisania odpowiedzi na skargę oraz udzielania pełnomocnictw procesowych w postępowaniu przed Wojewódzkim Sądem Administracyjnym we Wrocławiu, a w przypadku wniesienia skargi kasacyjnej - przed Naczelnym Sądem Administracyjnym.</w:t>
      </w:r>
    </w:p>
    <w:p w14:paraId="132325D8" w14:textId="77777777" w:rsidR="004632B9" w:rsidRPr="004632B9" w:rsidRDefault="004632B9" w:rsidP="00A06195">
      <w:pPr>
        <w:spacing w:after="0" w:line="360" w:lineRule="auto"/>
        <w:jc w:val="both"/>
        <w:rPr>
          <w:rFonts w:ascii="Verdana" w:hAnsi="Verdana"/>
          <w:sz w:val="20"/>
          <w:szCs w:val="20"/>
        </w:rPr>
      </w:pPr>
      <w:r w:rsidRPr="004632B9">
        <w:rPr>
          <w:rFonts w:ascii="Verdana" w:hAnsi="Verdana"/>
          <w:b/>
          <w:bCs/>
          <w:sz w:val="20"/>
          <w:szCs w:val="20"/>
        </w:rPr>
        <w:t>§ 4. </w:t>
      </w:r>
      <w:r w:rsidRPr="004632B9">
        <w:rPr>
          <w:rFonts w:ascii="Verdana" w:hAnsi="Verdana"/>
          <w:sz w:val="20"/>
          <w:szCs w:val="20"/>
        </w:rPr>
        <w:t>Uchwała wchodzi w życie z dniem podjęcia.</w:t>
      </w:r>
    </w:p>
    <w:p w14:paraId="466F9501" w14:textId="77777777" w:rsidR="004632B9" w:rsidRPr="004632B9" w:rsidRDefault="004632B9" w:rsidP="004632B9">
      <w:pPr>
        <w:jc w:val="both"/>
        <w:rPr>
          <w:rFonts w:ascii="Verdana" w:hAnsi="Verdana"/>
          <w:sz w:val="20"/>
          <w:szCs w:val="20"/>
        </w:rPr>
      </w:pPr>
      <w:r w:rsidRPr="004632B9">
        <w:rPr>
          <w:rFonts w:ascii="Verdana" w:hAnsi="Verdana"/>
          <w:sz w:val="20"/>
          <w:szCs w:val="20"/>
        </w:rPr>
        <w:t> </w:t>
      </w:r>
    </w:p>
    <w:p w14:paraId="5D155553" w14:textId="77777777" w:rsidR="00E15C13" w:rsidRDefault="00E15C13">
      <w:pPr>
        <w:rPr>
          <w:rFonts w:ascii="Verdana" w:hAnsi="Verdana"/>
          <w:sz w:val="20"/>
          <w:szCs w:val="20"/>
        </w:rPr>
      </w:pPr>
    </w:p>
    <w:p w14:paraId="048F9410" w14:textId="77777777" w:rsidR="004F6E4A" w:rsidRDefault="004F6E4A">
      <w:pPr>
        <w:rPr>
          <w:rFonts w:ascii="Verdana" w:hAnsi="Verdana"/>
          <w:sz w:val="20"/>
          <w:szCs w:val="20"/>
        </w:rPr>
      </w:pPr>
    </w:p>
    <w:p w14:paraId="2D7FFA9C" w14:textId="77777777" w:rsidR="004F6E4A" w:rsidRDefault="004F6E4A">
      <w:pPr>
        <w:rPr>
          <w:rFonts w:ascii="Verdana" w:hAnsi="Verdana"/>
          <w:sz w:val="20"/>
          <w:szCs w:val="20"/>
        </w:rPr>
      </w:pPr>
    </w:p>
    <w:p w14:paraId="101E6FDB" w14:textId="77777777" w:rsidR="004F6E4A" w:rsidRDefault="004F6E4A">
      <w:pPr>
        <w:rPr>
          <w:rFonts w:ascii="Verdana" w:hAnsi="Verdana"/>
          <w:sz w:val="20"/>
          <w:szCs w:val="20"/>
        </w:rPr>
      </w:pPr>
    </w:p>
    <w:p w14:paraId="2D83DF10" w14:textId="77777777" w:rsidR="004F6E4A" w:rsidRDefault="004F6E4A">
      <w:pPr>
        <w:rPr>
          <w:rFonts w:ascii="Verdana" w:hAnsi="Verdana"/>
          <w:sz w:val="20"/>
          <w:szCs w:val="20"/>
        </w:rPr>
      </w:pPr>
    </w:p>
    <w:p w14:paraId="2ADDE1DC" w14:textId="77777777" w:rsidR="004F6E4A" w:rsidRDefault="004F6E4A">
      <w:pPr>
        <w:rPr>
          <w:rFonts w:ascii="Verdana" w:hAnsi="Verdana"/>
          <w:sz w:val="20"/>
          <w:szCs w:val="20"/>
        </w:rPr>
      </w:pPr>
    </w:p>
    <w:p w14:paraId="1D756888" w14:textId="77777777" w:rsidR="004F6E4A" w:rsidRDefault="004F6E4A">
      <w:pPr>
        <w:rPr>
          <w:rFonts w:ascii="Verdana" w:hAnsi="Verdana"/>
          <w:sz w:val="20"/>
          <w:szCs w:val="20"/>
        </w:rPr>
      </w:pPr>
    </w:p>
    <w:p w14:paraId="49DBF0D6" w14:textId="77777777" w:rsidR="004F6E4A" w:rsidRDefault="004F6E4A">
      <w:pPr>
        <w:rPr>
          <w:rFonts w:ascii="Verdana" w:hAnsi="Verdana"/>
          <w:sz w:val="20"/>
          <w:szCs w:val="20"/>
        </w:rPr>
      </w:pPr>
    </w:p>
    <w:p w14:paraId="15131F56" w14:textId="77777777" w:rsidR="004F6E4A" w:rsidRDefault="004F6E4A">
      <w:pPr>
        <w:rPr>
          <w:rFonts w:ascii="Verdana" w:hAnsi="Verdana"/>
          <w:sz w:val="20"/>
          <w:szCs w:val="20"/>
        </w:rPr>
      </w:pPr>
    </w:p>
    <w:p w14:paraId="0B842F2C" w14:textId="77777777" w:rsidR="004F6E4A" w:rsidRDefault="004F6E4A">
      <w:pPr>
        <w:rPr>
          <w:rFonts w:ascii="Verdana" w:hAnsi="Verdana"/>
          <w:sz w:val="20"/>
          <w:szCs w:val="20"/>
        </w:rPr>
      </w:pPr>
    </w:p>
    <w:p w14:paraId="03034C6B" w14:textId="77777777" w:rsidR="004F6E4A" w:rsidRDefault="004F6E4A">
      <w:pPr>
        <w:rPr>
          <w:rFonts w:ascii="Verdana" w:hAnsi="Verdana"/>
          <w:sz w:val="20"/>
          <w:szCs w:val="20"/>
        </w:rPr>
      </w:pPr>
    </w:p>
    <w:p w14:paraId="3ACE8CDE" w14:textId="77777777" w:rsidR="004F6E4A" w:rsidRDefault="004F6E4A">
      <w:pPr>
        <w:rPr>
          <w:rFonts w:ascii="Verdana" w:hAnsi="Verdana"/>
          <w:sz w:val="20"/>
          <w:szCs w:val="20"/>
        </w:rPr>
      </w:pPr>
    </w:p>
    <w:p w14:paraId="6F1353A4" w14:textId="2B526B50" w:rsidR="004F6E4A" w:rsidRDefault="004F6E4A" w:rsidP="004F6E4A">
      <w:pPr>
        <w:jc w:val="right"/>
        <w:rPr>
          <w:rFonts w:ascii="Verdana" w:hAnsi="Verdana"/>
          <w:sz w:val="20"/>
          <w:szCs w:val="20"/>
        </w:rPr>
      </w:pPr>
      <w:r>
        <w:rPr>
          <w:rFonts w:ascii="Verdana" w:hAnsi="Verdana"/>
          <w:sz w:val="20"/>
          <w:szCs w:val="20"/>
        </w:rPr>
        <w:lastRenderedPageBreak/>
        <w:t>Załącznik do uchwały</w:t>
      </w:r>
    </w:p>
    <w:p w14:paraId="5529CB07" w14:textId="77777777" w:rsidR="004F6E4A" w:rsidRDefault="004F6E4A" w:rsidP="004F6E4A">
      <w:pPr>
        <w:jc w:val="right"/>
        <w:rPr>
          <w:rFonts w:ascii="Verdana" w:hAnsi="Verdana"/>
          <w:sz w:val="20"/>
          <w:szCs w:val="20"/>
        </w:rPr>
      </w:pPr>
    </w:p>
    <w:p w14:paraId="50A64A1E" w14:textId="77777777" w:rsidR="004F6E4A" w:rsidRPr="004F6E4A" w:rsidRDefault="004F6E4A" w:rsidP="004F6E4A">
      <w:pPr>
        <w:rPr>
          <w:rFonts w:ascii="Verdana" w:hAnsi="Verdana"/>
          <w:sz w:val="20"/>
          <w:szCs w:val="20"/>
        </w:rPr>
      </w:pPr>
    </w:p>
    <w:p w14:paraId="16763485" w14:textId="77777777" w:rsidR="004F6E4A" w:rsidRPr="004F6E4A" w:rsidRDefault="004F6E4A" w:rsidP="004F6E4A">
      <w:pPr>
        <w:rPr>
          <w:rFonts w:ascii="Verdana" w:hAnsi="Verdana"/>
          <w:sz w:val="20"/>
          <w:szCs w:val="20"/>
        </w:rPr>
      </w:pPr>
      <w:r w:rsidRPr="004F6E4A">
        <w:rPr>
          <w:rFonts w:ascii="Verdana" w:hAnsi="Verdana"/>
          <w:sz w:val="20"/>
          <w:szCs w:val="20"/>
        </w:rPr>
        <w:tab/>
      </w:r>
      <w:r w:rsidRPr="004F6E4A">
        <w:rPr>
          <w:rFonts w:ascii="Verdana" w:hAnsi="Verdana"/>
          <w:sz w:val="20"/>
          <w:szCs w:val="20"/>
        </w:rPr>
        <w:tab/>
      </w:r>
      <w:r w:rsidRPr="004F6E4A">
        <w:rPr>
          <w:rFonts w:ascii="Verdana" w:hAnsi="Verdana"/>
          <w:sz w:val="20"/>
          <w:szCs w:val="20"/>
        </w:rPr>
        <w:tab/>
      </w:r>
      <w:r w:rsidRPr="004F6E4A">
        <w:rPr>
          <w:rFonts w:ascii="Verdana" w:hAnsi="Verdana"/>
          <w:sz w:val="20"/>
          <w:szCs w:val="20"/>
        </w:rPr>
        <w:tab/>
      </w:r>
      <w:r w:rsidRPr="004F6E4A">
        <w:rPr>
          <w:rFonts w:ascii="Verdana" w:hAnsi="Verdana"/>
          <w:sz w:val="20"/>
          <w:szCs w:val="20"/>
        </w:rPr>
        <w:tab/>
        <w:t xml:space="preserve"> Wojewódzki Sąd Administracyjny we Wrocławiu</w:t>
      </w:r>
    </w:p>
    <w:p w14:paraId="4FC9A111" w14:textId="77777777" w:rsidR="004F6E4A" w:rsidRPr="004F6E4A" w:rsidRDefault="004F6E4A" w:rsidP="004F6E4A">
      <w:pPr>
        <w:rPr>
          <w:rFonts w:ascii="Verdana" w:hAnsi="Verdana"/>
          <w:sz w:val="20"/>
          <w:szCs w:val="20"/>
        </w:rPr>
      </w:pPr>
      <w:r w:rsidRPr="004F6E4A">
        <w:rPr>
          <w:rFonts w:ascii="Verdana" w:hAnsi="Verdana"/>
          <w:sz w:val="20"/>
          <w:szCs w:val="20"/>
        </w:rPr>
        <w:tab/>
      </w:r>
      <w:r w:rsidRPr="004F6E4A">
        <w:rPr>
          <w:rFonts w:ascii="Verdana" w:hAnsi="Verdana"/>
          <w:sz w:val="20"/>
          <w:szCs w:val="20"/>
        </w:rPr>
        <w:tab/>
      </w:r>
      <w:r w:rsidRPr="004F6E4A">
        <w:rPr>
          <w:rFonts w:ascii="Verdana" w:hAnsi="Verdana"/>
          <w:sz w:val="20"/>
          <w:szCs w:val="20"/>
        </w:rPr>
        <w:tab/>
      </w:r>
      <w:r w:rsidRPr="004F6E4A">
        <w:rPr>
          <w:rFonts w:ascii="Verdana" w:hAnsi="Verdana"/>
          <w:sz w:val="20"/>
          <w:szCs w:val="20"/>
        </w:rPr>
        <w:tab/>
      </w:r>
      <w:r w:rsidRPr="004F6E4A">
        <w:rPr>
          <w:rFonts w:ascii="Verdana" w:hAnsi="Verdana"/>
          <w:sz w:val="20"/>
          <w:szCs w:val="20"/>
        </w:rPr>
        <w:tab/>
        <w:t xml:space="preserve"> ul. Świętego Mikołaja 78-79</w:t>
      </w:r>
    </w:p>
    <w:p w14:paraId="0534DF59" w14:textId="77777777" w:rsidR="004F6E4A" w:rsidRPr="004F6E4A" w:rsidRDefault="004F6E4A" w:rsidP="004F6E4A">
      <w:pPr>
        <w:rPr>
          <w:rFonts w:ascii="Verdana" w:hAnsi="Verdana"/>
          <w:sz w:val="20"/>
          <w:szCs w:val="20"/>
        </w:rPr>
      </w:pPr>
      <w:r w:rsidRPr="004F6E4A">
        <w:rPr>
          <w:rFonts w:ascii="Verdana" w:hAnsi="Verdana"/>
          <w:sz w:val="20"/>
          <w:szCs w:val="20"/>
        </w:rPr>
        <w:tab/>
      </w:r>
      <w:r w:rsidRPr="004F6E4A">
        <w:rPr>
          <w:rFonts w:ascii="Verdana" w:hAnsi="Verdana"/>
          <w:sz w:val="20"/>
          <w:szCs w:val="20"/>
        </w:rPr>
        <w:tab/>
      </w:r>
      <w:r w:rsidRPr="004F6E4A">
        <w:rPr>
          <w:rFonts w:ascii="Verdana" w:hAnsi="Verdana"/>
          <w:sz w:val="20"/>
          <w:szCs w:val="20"/>
        </w:rPr>
        <w:tab/>
      </w:r>
      <w:r w:rsidRPr="004F6E4A">
        <w:rPr>
          <w:rFonts w:ascii="Verdana" w:hAnsi="Verdana"/>
          <w:sz w:val="20"/>
          <w:szCs w:val="20"/>
        </w:rPr>
        <w:tab/>
      </w:r>
      <w:r w:rsidRPr="004F6E4A">
        <w:rPr>
          <w:rFonts w:ascii="Verdana" w:hAnsi="Verdana"/>
          <w:sz w:val="20"/>
          <w:szCs w:val="20"/>
        </w:rPr>
        <w:tab/>
        <w:t xml:space="preserve"> 50-126 Wrocław</w:t>
      </w:r>
    </w:p>
    <w:p w14:paraId="6C4170BE" w14:textId="281D4356" w:rsidR="004F6E4A" w:rsidRPr="004F6E4A" w:rsidRDefault="004F6E4A" w:rsidP="004F6E4A">
      <w:pPr>
        <w:rPr>
          <w:rFonts w:ascii="Verdana" w:hAnsi="Verdana"/>
          <w:sz w:val="20"/>
          <w:szCs w:val="20"/>
        </w:rPr>
      </w:pPr>
      <w:r w:rsidRPr="004F6E4A">
        <w:rPr>
          <w:rFonts w:ascii="Verdana" w:hAnsi="Verdana"/>
          <w:sz w:val="20"/>
          <w:szCs w:val="20"/>
        </w:rPr>
        <w:t xml:space="preserve">Skarżący: </w:t>
      </w:r>
    </w:p>
    <w:p w14:paraId="258F07E2" w14:textId="77777777" w:rsidR="004F6E4A" w:rsidRPr="004F6E4A" w:rsidRDefault="004F6E4A" w:rsidP="004F6E4A">
      <w:pPr>
        <w:rPr>
          <w:rFonts w:ascii="Verdana" w:hAnsi="Verdana"/>
          <w:sz w:val="20"/>
          <w:szCs w:val="20"/>
        </w:rPr>
      </w:pPr>
    </w:p>
    <w:p w14:paraId="3DE1C36F" w14:textId="05ACFFA1" w:rsidR="004F6E4A" w:rsidRDefault="004F6E4A" w:rsidP="004F6E4A">
      <w:pPr>
        <w:rPr>
          <w:rFonts w:ascii="Verdana" w:hAnsi="Verdana"/>
          <w:sz w:val="20"/>
          <w:szCs w:val="20"/>
        </w:rPr>
      </w:pPr>
      <w:r w:rsidRPr="004F6E4A">
        <w:rPr>
          <w:rFonts w:ascii="Verdana" w:hAnsi="Verdana"/>
          <w:sz w:val="20"/>
          <w:szCs w:val="20"/>
        </w:rPr>
        <w:t xml:space="preserve">Organ: </w:t>
      </w:r>
    </w:p>
    <w:p w14:paraId="5E20E636" w14:textId="77777777" w:rsidR="004F6E4A" w:rsidRPr="004F6E4A" w:rsidRDefault="004F6E4A" w:rsidP="004F6E4A">
      <w:pPr>
        <w:rPr>
          <w:rFonts w:ascii="Verdana" w:hAnsi="Verdana"/>
          <w:sz w:val="20"/>
          <w:szCs w:val="20"/>
        </w:rPr>
      </w:pPr>
    </w:p>
    <w:p w14:paraId="19134DFF" w14:textId="77777777" w:rsidR="004F6E4A" w:rsidRPr="004F6E4A" w:rsidRDefault="004F6E4A" w:rsidP="004F6E4A">
      <w:pPr>
        <w:jc w:val="center"/>
        <w:rPr>
          <w:rFonts w:ascii="Verdana" w:hAnsi="Verdana"/>
          <w:b/>
          <w:bCs/>
          <w:sz w:val="20"/>
          <w:szCs w:val="20"/>
        </w:rPr>
      </w:pPr>
    </w:p>
    <w:p w14:paraId="14A3ECDB" w14:textId="0A884073" w:rsidR="004F6E4A" w:rsidRPr="004F6E4A" w:rsidRDefault="004F6E4A" w:rsidP="004F6E4A">
      <w:pPr>
        <w:jc w:val="center"/>
        <w:rPr>
          <w:rFonts w:ascii="Verdana" w:hAnsi="Verdana"/>
          <w:b/>
          <w:bCs/>
          <w:sz w:val="20"/>
          <w:szCs w:val="20"/>
        </w:rPr>
      </w:pPr>
      <w:r w:rsidRPr="004F6E4A">
        <w:rPr>
          <w:rFonts w:ascii="Verdana" w:hAnsi="Verdana"/>
          <w:b/>
          <w:bCs/>
          <w:sz w:val="20"/>
          <w:szCs w:val="20"/>
        </w:rPr>
        <w:t>ODPOWIEDŹ NA SKARGĘ</w:t>
      </w:r>
    </w:p>
    <w:p w14:paraId="6FC25064" w14:textId="77777777" w:rsidR="004F6E4A" w:rsidRPr="004F6E4A" w:rsidRDefault="004F6E4A" w:rsidP="004F6E4A">
      <w:pPr>
        <w:jc w:val="center"/>
        <w:rPr>
          <w:rFonts w:ascii="Verdana" w:hAnsi="Verdana"/>
          <w:b/>
          <w:bCs/>
          <w:sz w:val="20"/>
          <w:szCs w:val="20"/>
        </w:rPr>
      </w:pPr>
      <w:r w:rsidRPr="004F6E4A">
        <w:rPr>
          <w:rFonts w:ascii="Verdana" w:hAnsi="Verdana"/>
          <w:b/>
          <w:bCs/>
          <w:sz w:val="20"/>
          <w:szCs w:val="20"/>
        </w:rPr>
        <w:t>- z dnia 15 stycznia 2026 r. -</w:t>
      </w:r>
    </w:p>
    <w:p w14:paraId="0C930D6F" w14:textId="77777777" w:rsidR="004F6E4A" w:rsidRPr="004F6E4A" w:rsidRDefault="004F6E4A" w:rsidP="004F6E4A">
      <w:pPr>
        <w:jc w:val="both"/>
        <w:rPr>
          <w:rFonts w:ascii="Verdana" w:hAnsi="Verdana"/>
          <w:sz w:val="20"/>
          <w:szCs w:val="20"/>
        </w:rPr>
      </w:pPr>
    </w:p>
    <w:p w14:paraId="00770D9B" w14:textId="77777777" w:rsidR="004F6E4A" w:rsidRPr="004F6E4A" w:rsidRDefault="004F6E4A" w:rsidP="004F6E4A">
      <w:pPr>
        <w:jc w:val="both"/>
        <w:rPr>
          <w:rFonts w:ascii="Verdana" w:hAnsi="Verdana"/>
          <w:sz w:val="20"/>
          <w:szCs w:val="20"/>
        </w:rPr>
      </w:pPr>
      <w:r w:rsidRPr="004F6E4A">
        <w:rPr>
          <w:rFonts w:ascii="Verdana" w:hAnsi="Verdana"/>
          <w:sz w:val="20"/>
          <w:szCs w:val="20"/>
        </w:rPr>
        <w:tab/>
        <w:t>Po zapoznaniu się z treścią skargi Pana Kamila Kasperowicza z dnia 15.01.2026 r. dotyczącej Uchwały Nr XVIII/205/25 Rady Miejskiej w Szklarskiej Porębie z dnia 24 czerwca 2025r. wnoszę o odrzucenie skargi względnie o jej oddalenie.</w:t>
      </w:r>
    </w:p>
    <w:p w14:paraId="7251A236" w14:textId="77777777" w:rsidR="004F6E4A" w:rsidRPr="004F6E4A" w:rsidRDefault="004F6E4A" w:rsidP="0093242A">
      <w:pPr>
        <w:jc w:val="center"/>
        <w:rPr>
          <w:rFonts w:ascii="Verdana" w:hAnsi="Verdana"/>
          <w:sz w:val="20"/>
          <w:szCs w:val="20"/>
        </w:rPr>
      </w:pPr>
      <w:r w:rsidRPr="004F6E4A">
        <w:rPr>
          <w:rFonts w:ascii="Verdana" w:hAnsi="Verdana"/>
          <w:sz w:val="20"/>
          <w:szCs w:val="20"/>
        </w:rPr>
        <w:t>UZASADNIENIE</w:t>
      </w:r>
    </w:p>
    <w:p w14:paraId="40C8E695" w14:textId="77777777" w:rsidR="004F6E4A" w:rsidRPr="004F6E4A" w:rsidRDefault="004F6E4A" w:rsidP="0093242A">
      <w:pPr>
        <w:ind w:firstLine="708"/>
        <w:jc w:val="both"/>
        <w:rPr>
          <w:rFonts w:ascii="Verdana" w:hAnsi="Verdana"/>
          <w:sz w:val="20"/>
          <w:szCs w:val="20"/>
        </w:rPr>
      </w:pPr>
      <w:r w:rsidRPr="004F6E4A">
        <w:rPr>
          <w:rFonts w:ascii="Verdana" w:hAnsi="Verdana"/>
          <w:sz w:val="20"/>
          <w:szCs w:val="20"/>
        </w:rPr>
        <w:t xml:space="preserve">Działka nr 230/5 obręb 0006 powstała w wyniku podziału działki nr 230/4 obręb 0006 (decyzja nr RN.6831.7.2025. AŻH z dnia 20 maja 2025r. Burmistrza Szklarskiej Poręby zatwierdzająca podział). Podział został przeprowadzony wyłącznie w celu wydzielenia fragmentu działki gruntu objętego ustawowym roszczeniem dzierżawcy o nabycie nieruchomości zabudowanej, wynikającym z art. 37 ust. 3 pkt 2 ustawy o gospodarce nieruchomościami. Dzierżawca korzysta z tego terenu na podstawie wieloletniej umowy dzierżawy – od 23.05.1995r., a na gruncie znajduje się jednokondygnacyjny budynek niemieszkalny o pow. 13 m2, wybudowany zgodnie z prawem na podstawie ostatecznej decyzji o pozwoleniu na budowę z dnia 05.06.1995r., który został oddany do użytkowania na podstawie zgłoszenia z dnia 23.05.1996r. </w:t>
      </w:r>
    </w:p>
    <w:p w14:paraId="7642B5F8" w14:textId="77777777" w:rsidR="004F6E4A" w:rsidRPr="004F6E4A" w:rsidRDefault="004F6E4A" w:rsidP="004F6E4A">
      <w:pPr>
        <w:jc w:val="both"/>
        <w:rPr>
          <w:rFonts w:ascii="Verdana" w:hAnsi="Verdana"/>
          <w:sz w:val="20"/>
          <w:szCs w:val="20"/>
        </w:rPr>
      </w:pPr>
      <w:r w:rsidRPr="004F6E4A">
        <w:rPr>
          <w:rFonts w:ascii="Verdana" w:hAnsi="Verdana"/>
          <w:sz w:val="20"/>
          <w:szCs w:val="20"/>
        </w:rPr>
        <w:tab/>
        <w:t>Decyzja zatwierdzająca podział została wydana w trybie art. 95 pkt 4 ustawy</w:t>
      </w:r>
    </w:p>
    <w:p w14:paraId="784BF51C" w14:textId="77777777" w:rsidR="004F6E4A" w:rsidRPr="004F6E4A" w:rsidRDefault="004F6E4A" w:rsidP="004F6E4A">
      <w:pPr>
        <w:jc w:val="both"/>
        <w:rPr>
          <w:rFonts w:ascii="Verdana" w:hAnsi="Verdana"/>
          <w:sz w:val="20"/>
          <w:szCs w:val="20"/>
        </w:rPr>
      </w:pPr>
      <w:r w:rsidRPr="004F6E4A">
        <w:rPr>
          <w:rFonts w:ascii="Verdana" w:hAnsi="Verdana"/>
          <w:sz w:val="20"/>
          <w:szCs w:val="20"/>
        </w:rPr>
        <w:t xml:space="preserve">o gospodarce nieruchomościami, który wprost stanowi, że podziały wykonywane w celu realizacji roszczeń dokonuje się niezależnie od ustaleń miejscowego planu zagospodarowania przestrzennego. Podział nie miał na celu zmiany zagospodarowania przestrzennego, lecz jedynie techniczne wyodrębnienie części nieruchomości, która została już zagospodarowana tj. zabudowana. </w:t>
      </w:r>
    </w:p>
    <w:p w14:paraId="1507237E" w14:textId="77777777" w:rsidR="004F6E4A" w:rsidRPr="004F6E4A" w:rsidRDefault="004F6E4A" w:rsidP="004F6E4A">
      <w:pPr>
        <w:jc w:val="both"/>
        <w:rPr>
          <w:rFonts w:ascii="Verdana" w:hAnsi="Verdana"/>
          <w:sz w:val="20"/>
          <w:szCs w:val="20"/>
        </w:rPr>
      </w:pPr>
      <w:r w:rsidRPr="004F6E4A">
        <w:rPr>
          <w:rFonts w:ascii="Verdana" w:hAnsi="Verdana"/>
          <w:sz w:val="20"/>
          <w:szCs w:val="20"/>
        </w:rPr>
        <w:tab/>
        <w:t xml:space="preserve">W skierowanym do Państwa piśmie osoby trzeciej podniesiono, że teren działki 230/5 obręb 0006 objęty jest ustaleniami miejscowego planu zagospodarowania przestrzennego dla terenów tzw. „Nowego Centrum” w Szklarskiej Porębie (uchwała nr XIX/184/19 Rady Miejskiej w Szklarskiej Porębie z dnia 28.11.2019r. Działka nr 230/5 obręb 0006 oznaczona jest na rysunku planu symbolem KD/L.2 – teren dróg publicznych. </w:t>
      </w:r>
      <w:r w:rsidRPr="004F6E4A">
        <w:rPr>
          <w:rFonts w:ascii="Verdana" w:hAnsi="Verdana"/>
          <w:sz w:val="20"/>
          <w:szCs w:val="20"/>
        </w:rPr>
        <w:lastRenderedPageBreak/>
        <w:t xml:space="preserve">Zgodnie z ustaleniami szczegółowymi zawartymi w Tab.25 ustalenia dla terenów komunikacyjnych oznaczonych symbolami (…); KD/L.1 do KD/L.5; (…) dla symbolu terenu KD/L.1 do KD/L.5 w pkt. 3) w granicach terenów KD/L dopuszcza się lokalizację obiektów infrastruktury technicznej, pod warunkiem niepowodowania kolizji z funkcją komunikacyjną. </w:t>
      </w:r>
    </w:p>
    <w:p w14:paraId="0BBCF24D" w14:textId="12429F80" w:rsidR="004F6E4A" w:rsidRPr="004F6E4A" w:rsidRDefault="004F6E4A" w:rsidP="0093242A">
      <w:pPr>
        <w:ind w:firstLine="708"/>
        <w:jc w:val="both"/>
        <w:rPr>
          <w:rFonts w:ascii="Verdana" w:hAnsi="Verdana"/>
          <w:sz w:val="20"/>
          <w:szCs w:val="20"/>
        </w:rPr>
      </w:pPr>
      <w:r w:rsidRPr="004F6E4A">
        <w:rPr>
          <w:rFonts w:ascii="Verdana" w:hAnsi="Verdana"/>
          <w:sz w:val="20"/>
          <w:szCs w:val="20"/>
        </w:rPr>
        <w:t xml:space="preserve">Należy także podkreślić, że oznaczenie to obejmuje szeroki obszar, a w obowiązującym planie miejscowym teren oznaczono symbolem KD/L.2. Plan nie wyznacza w tym miejscu żadnych linii rozgraniczających pasa drogowego. Brak linii rozgraniczających oznacza, że plan nie określił przebiegu drogi, nie ustalił jej szerokości, parametrów ani innych cech koniecznych dla zdefiniowania pasa drogowego zgodnie z art. 4 pkt 1 ustawy o drogach publicznych. Sam symbol KD/L.2 nie tworzy, więc drogi publicznej, lecz jedynie wskazuje potencjalną kategorię funkcjonalną terenu. Działka nr 230/5 obręb 0006 o pow. 76 m2, jest od wielu lat trwale zabudowana i nie pełni żadnej funkcji komunikacyjnej, nie stanowi korytarza drogowego a jej sprzedaż nie jest w sprzeczności z ustaleniami planu miejscowego. Działka nr 230/5 obręb 0006 znajduje się poza przebiegiem drogi publicznej ulicy Turystycznej oraz nie była objęta przebudową tej drogi realizowanej przez miasto, zakończonej w roku 2018. </w:t>
      </w:r>
    </w:p>
    <w:p w14:paraId="52FAD60C" w14:textId="5657EE14" w:rsidR="004F6E4A" w:rsidRPr="004F6E4A" w:rsidRDefault="004F6E4A" w:rsidP="0093242A">
      <w:pPr>
        <w:ind w:firstLine="708"/>
        <w:jc w:val="both"/>
        <w:rPr>
          <w:rFonts w:ascii="Verdana" w:hAnsi="Verdana"/>
          <w:sz w:val="20"/>
          <w:szCs w:val="20"/>
        </w:rPr>
      </w:pPr>
      <w:r w:rsidRPr="004F6E4A">
        <w:rPr>
          <w:rFonts w:ascii="Verdana" w:hAnsi="Verdana"/>
          <w:sz w:val="20"/>
          <w:szCs w:val="20"/>
        </w:rPr>
        <w:t>Organ nadzoru dokonuje nadto oceny uchwały według stanu prawnego i faktycznego istniejącego w dacie jej podjęcia, zgodnie z utrwalonym orzecznictwem sądów administracyjnych. W tej dacie działka nr 230/5 obręb 0006 od wielu lat pozostawała zabudowana legalnym obiektem budowlanym, była objęta wieloletnią dzierżawą, a jej faktyczne wykorzystywanie nie nosiło cech drogi publicznej.</w:t>
      </w:r>
      <w:r w:rsidR="0093242A">
        <w:rPr>
          <w:rFonts w:ascii="Verdana" w:hAnsi="Verdana"/>
          <w:sz w:val="20"/>
          <w:szCs w:val="20"/>
        </w:rPr>
        <w:t xml:space="preserve"> </w:t>
      </w:r>
      <w:r w:rsidRPr="004F6E4A">
        <w:rPr>
          <w:rFonts w:ascii="Verdana" w:hAnsi="Verdana"/>
          <w:sz w:val="20"/>
          <w:szCs w:val="20"/>
        </w:rPr>
        <w:t xml:space="preserve">Uchwała nr XVIII/205/25 Rady Miejskiej w Szklarskiej Porębie z dnia 24 czerwca 2025r. w sprawie zbycia nieruchomości położonej w Szklarskiej Porębie przy ul. Turystycznej została podjęta w oparciu o obowiązujące przepisy w celu uporządkowania stanu prawnego tej nieruchomości. Zgodnie z ustawą, zbycie nieruchomości zabudowanej oraz użytkowanie w oparciu o wieloletnią dzierżawę jest prawnie dopuszczalne w trybie bezprzetargowym, co Rada Miejska w Szklarskiej Porębie prawidłowo uwzględniła. </w:t>
      </w:r>
    </w:p>
    <w:p w14:paraId="7BF27414" w14:textId="77777777" w:rsidR="004F6E4A" w:rsidRPr="004F6E4A" w:rsidRDefault="004F6E4A" w:rsidP="0093242A">
      <w:pPr>
        <w:ind w:firstLine="708"/>
        <w:jc w:val="both"/>
        <w:rPr>
          <w:rFonts w:ascii="Verdana" w:hAnsi="Verdana"/>
          <w:sz w:val="20"/>
          <w:szCs w:val="20"/>
        </w:rPr>
      </w:pPr>
      <w:r w:rsidRPr="004F6E4A">
        <w:rPr>
          <w:rFonts w:ascii="Verdana" w:hAnsi="Verdana"/>
          <w:sz w:val="20"/>
          <w:szCs w:val="20"/>
        </w:rPr>
        <w:t>Odnosząc się do kwestii kluczowej podniesionej w piśmie, tj. rzekomej niedopuszczalności sprzedaży działki mającej stanowić drogę, należy w pierwszej kolejności przywołać stanowisko Naczelnego Sądu Administracyjnego wyrażone w wyroku z dnia 11 grudnia 2014 r., sygn. I OSK 233/13. Naczelny Sąd Administracyjny jednoznacznie wskazał, że sama czynność sprzedaży nieruchomości stanowiącej drogę publiczną na rzecz osoby fizycznej nie powoduje utraty jej statusu, jako drogi publicznej; ewentualna wada prawna może dotyczyć jedynie samej umowy sprzedaży. Wynika to z faktu, że – zgodnie z art. 2a oraz art. 7 ust. 2 i 3 ustawy o drogach publicznych – właścicielem drogi publicznej może być wyłącznie podmiot publicznoprawny, tj. Skarb Państwa lub jednostka samorządu terytorialnego, a tym samym osoba fizyczna nie może stać się właścicielem drogi gminnej czy innej drogi publicznej. Tym samym wyłącznie droga publiczna, a więc droga krajowa, wojewódzka, powiatowa lub gminna, pozostaje nieruchomością, która nie może być przedmiotem prawa własności osób fizycznych ani niepublicznych osób prawnych. Wynika to z art. 140 Kodeksu cywilnego, zgodnie z którym właściciel może korzystać z rzeczy w granicach określonych ustawami i zasadami współżycia społecznego; granice te w odniesieniu do dróg publicznych wyznaczają przepisy ustawy o drogach publicznych, zastrzegając, że ich właścicielem może być jedynie podmiot publiczny. Jak trafnie zauważył WSA w Gliwicach w wyroku z 30 października 2019 r., II SA/</w:t>
      </w:r>
      <w:proofErr w:type="spellStart"/>
      <w:r w:rsidRPr="004F6E4A">
        <w:rPr>
          <w:rFonts w:ascii="Verdana" w:hAnsi="Verdana"/>
          <w:sz w:val="20"/>
          <w:szCs w:val="20"/>
        </w:rPr>
        <w:t>Gl</w:t>
      </w:r>
      <w:proofErr w:type="spellEnd"/>
      <w:r w:rsidRPr="004F6E4A">
        <w:rPr>
          <w:rFonts w:ascii="Verdana" w:hAnsi="Verdana"/>
          <w:sz w:val="20"/>
          <w:szCs w:val="20"/>
        </w:rPr>
        <w:t xml:space="preserve"> 853/19, wyłączenie dróg publicznych z obrotu cywilnoprawnego ma charakter ustawowy i wynika z konieczności zapewnienia ich powszechnej dostępności.</w:t>
      </w:r>
    </w:p>
    <w:p w14:paraId="1F5C2EC9" w14:textId="3B20005E" w:rsidR="004F6E4A" w:rsidRPr="004F6E4A" w:rsidRDefault="004F6E4A" w:rsidP="0093242A">
      <w:pPr>
        <w:ind w:firstLine="708"/>
        <w:jc w:val="both"/>
        <w:rPr>
          <w:rFonts w:ascii="Verdana" w:hAnsi="Verdana"/>
          <w:sz w:val="20"/>
          <w:szCs w:val="20"/>
        </w:rPr>
      </w:pPr>
      <w:r w:rsidRPr="004F6E4A">
        <w:rPr>
          <w:rFonts w:ascii="Verdana" w:hAnsi="Verdana"/>
          <w:sz w:val="20"/>
          <w:szCs w:val="20"/>
        </w:rPr>
        <w:lastRenderedPageBreak/>
        <w:t>Należy jednak również zwrócić uwagę na ustawowe rozumienie pojęcia „drogi publicznej”. Zgodnie z art. 4 pkt 2 ustawy o drogach publicznych, drogą jest budowla składająca się z części i urządzeń drogi, budowli ziemnych lub drogowych obiektów inżynierskich, stanowiąca całość techniczno-użytkową, zlokalizowana w pasie drogowym i przeznaczona do ruchu lub postoju pojazdów, ruchu pieszych, ruchu osób poruszających się przy użyciu urządzenia wspomagającego ruch, jazdy wierzchem bądź pędzenia zwierząt. Z kolei art. 4 pkt 1 tej ustawy definiuje „pas drogowy</w:t>
      </w:r>
      <w:r w:rsidR="0093242A" w:rsidRPr="004F6E4A">
        <w:rPr>
          <w:rFonts w:ascii="Verdana" w:hAnsi="Verdana"/>
          <w:sz w:val="20"/>
          <w:szCs w:val="20"/>
        </w:rPr>
        <w:t>”</w:t>
      </w:r>
      <w:r w:rsidRPr="004F6E4A">
        <w:rPr>
          <w:rFonts w:ascii="Verdana" w:hAnsi="Verdana"/>
          <w:sz w:val="20"/>
          <w:szCs w:val="20"/>
        </w:rPr>
        <w:t xml:space="preserve"> jako grunt wydzielony liniami rozgraniczającymi, wraz z przestrzenią nad i pod jego </w:t>
      </w:r>
      <w:r w:rsidR="0093242A" w:rsidRPr="004F6E4A">
        <w:rPr>
          <w:rFonts w:ascii="Verdana" w:hAnsi="Verdana"/>
          <w:sz w:val="20"/>
          <w:szCs w:val="20"/>
        </w:rPr>
        <w:t>powierzchnią w</w:t>
      </w:r>
      <w:r w:rsidRPr="004F6E4A">
        <w:rPr>
          <w:rFonts w:ascii="Verdana" w:hAnsi="Verdana"/>
          <w:sz w:val="20"/>
          <w:szCs w:val="20"/>
        </w:rPr>
        <w:t xml:space="preserve"> którym jest albo ma być zlokalizowana droga. Ustawodawca zaś w art. 2a ustawy o drogach publicznych nie mówi o pasie drogowym, tylko o drodze, czym zawęził pojęcie nieruchomości wyłączonej z obrotu.</w:t>
      </w:r>
    </w:p>
    <w:p w14:paraId="2E7B90E3" w14:textId="7D53C893" w:rsidR="004F6E4A" w:rsidRPr="004F6E4A" w:rsidRDefault="004F6E4A" w:rsidP="0093242A">
      <w:pPr>
        <w:ind w:firstLine="708"/>
        <w:jc w:val="both"/>
        <w:rPr>
          <w:rFonts w:ascii="Verdana" w:hAnsi="Verdana"/>
          <w:sz w:val="20"/>
          <w:szCs w:val="20"/>
        </w:rPr>
      </w:pPr>
      <w:r w:rsidRPr="004F6E4A">
        <w:rPr>
          <w:rFonts w:ascii="Verdana" w:hAnsi="Verdana"/>
          <w:sz w:val="20"/>
          <w:szCs w:val="20"/>
        </w:rPr>
        <w:t xml:space="preserve">W kontekście powyższych regulacji istotne jest, że art. 2a ustawy o drogach publicznych, ustanawiający zakaz zbywania dróg publicznych na rzecz podmiotów niepublicznych, odnosi się wyłącznie do drogi, jako budowli, a nie do samego pasa drogowego czy terenu przeznaczonego pod drogę. W doktrynie i orzecznictwie (m.in. postanowienie Sądu Okręgowego w Kielcach z dnia 29 kwietnia 2014 r., sygn. akt II Ca 940/13) podkreśla się, że drogą publiczną w rozumieniu ustawy może być wyłącznie istniejąca budowla drogowa, spełniająca funkcje komunikacyjne. Samo przeznaczenie terenu pod drogę nie czyni go z mocy prawa drogą publiczną. Orzecznictwo opowiada się za rozumieniem „drogi publicznej” mogącej być przedmiotem prawa własności, która spełnia przesłanki określone w ustawie o drogach </w:t>
      </w:r>
      <w:r w:rsidR="0093242A" w:rsidRPr="004F6E4A">
        <w:rPr>
          <w:rFonts w:ascii="Verdana" w:hAnsi="Verdana"/>
          <w:sz w:val="20"/>
          <w:szCs w:val="20"/>
        </w:rPr>
        <w:t>publicznych w</w:t>
      </w:r>
      <w:r w:rsidRPr="004F6E4A">
        <w:rPr>
          <w:rFonts w:ascii="Verdana" w:hAnsi="Verdana"/>
          <w:sz w:val="20"/>
          <w:szCs w:val="20"/>
        </w:rPr>
        <w:t xml:space="preserve"> szczególności droga, o którą chodzi, musi istnieć, spełniając funkcje drogi.</w:t>
      </w:r>
    </w:p>
    <w:p w14:paraId="55723353" w14:textId="77777777" w:rsidR="004F6E4A" w:rsidRPr="004F6E4A" w:rsidRDefault="004F6E4A" w:rsidP="0093242A">
      <w:pPr>
        <w:ind w:firstLine="708"/>
        <w:jc w:val="both"/>
        <w:rPr>
          <w:rFonts w:ascii="Verdana" w:hAnsi="Verdana"/>
          <w:sz w:val="20"/>
          <w:szCs w:val="20"/>
        </w:rPr>
      </w:pPr>
      <w:r w:rsidRPr="004F6E4A">
        <w:rPr>
          <w:rFonts w:ascii="Verdana" w:hAnsi="Verdana"/>
          <w:sz w:val="20"/>
          <w:szCs w:val="20"/>
        </w:rPr>
        <w:t>Z uwagi na spójność wewnętrzną ustawy o drogach publicznych i spójność całego systemu prawnego należy zatem twierdzić, że ustawodawca przepisem wyłączającym z obrotu prawnego drogi publiczne – ściślej nieruchomości będące takimi drogami – objął nieruchomości, które po zrealizowaniu procesu inwestycyjnego są budowlą przeznaczoną do prowadzenia ruchu drogowego lub nieruchomości, które są uwzględnione w już istniejących planach inwestycyjnych i z uwagi na etap tych inwestycji w nieodległym, rozsądnym okresie taką budowlą się staną. Z tego względu, wyłączenie z obrotu prawnego, obejmuje jedynie takie nieruchomości, które po zakończeniu procesu inwestycyjnego stały się budowlą przeznaczoną do prowadzenia ruchu drogowego, bądź takie, które zostały ujęte w zaawansowanych planach inwestycyjnych, co pozwala zakładać, że w dającym się przewidzieć czasie zrealizują funkcję drogi publicznej. Wyłączenie to nie obejmuje natomiast nieruchomości dopiero przeznaczonych pod drogę, zwłaszcza gdy termin i realność takiej inwestycji pozostają nieokreślone, a także nieruchomości, które nie są ujęte w planach z przeznaczeniem na drogę.</w:t>
      </w:r>
    </w:p>
    <w:p w14:paraId="1927CF58" w14:textId="77777777" w:rsidR="004F6E4A" w:rsidRPr="004F6E4A" w:rsidRDefault="004F6E4A" w:rsidP="0093242A">
      <w:pPr>
        <w:ind w:firstLine="708"/>
        <w:jc w:val="both"/>
        <w:rPr>
          <w:rFonts w:ascii="Verdana" w:hAnsi="Verdana"/>
          <w:sz w:val="20"/>
          <w:szCs w:val="20"/>
        </w:rPr>
      </w:pPr>
      <w:r w:rsidRPr="004F6E4A">
        <w:rPr>
          <w:rFonts w:ascii="Verdana" w:hAnsi="Verdana"/>
          <w:sz w:val="20"/>
          <w:szCs w:val="20"/>
        </w:rPr>
        <w:t>W konsekwencji o zakazie z art. 2a ustawy o drogach publicznych można mówić dopiero wtedy, gdy nieruchomość przeznaczona pod drogę przekształci się zarówno faktycznie, jak i prawnie w drogę publiczną lub znajduje się w stadium inwestycji, które uzasadnia traktowanie jej jako elementu przyszłej infrastruktury drogowej. Jak wskazał Wojewódzki Sąd Administracyjny w Krakowie w wyroku z 14 stycznia 2020 r., III SA/Kr 645/19, sama klasyfikacja w ewidencji gruntów jako „dr” czy nadanie symbolu drogowego w planie miejscowym nie jest wystarczające do przyjęcia, że nieruchomość stanowi drogę publiczną, a jedynie kreuje domniemanie, które może zostać obalone, jeżeli brak jest cech przesądzających o istnieniu drogi w rozumieniu ustawy.</w:t>
      </w:r>
    </w:p>
    <w:p w14:paraId="274A34CB" w14:textId="77777777" w:rsidR="004F6E4A" w:rsidRPr="004F6E4A" w:rsidRDefault="004F6E4A" w:rsidP="0093242A">
      <w:pPr>
        <w:ind w:firstLine="708"/>
        <w:jc w:val="both"/>
        <w:rPr>
          <w:rFonts w:ascii="Verdana" w:hAnsi="Verdana"/>
          <w:sz w:val="20"/>
          <w:szCs w:val="20"/>
        </w:rPr>
      </w:pPr>
      <w:r w:rsidRPr="004F6E4A">
        <w:rPr>
          <w:rFonts w:ascii="Verdana" w:hAnsi="Verdana"/>
          <w:sz w:val="20"/>
          <w:szCs w:val="20"/>
        </w:rPr>
        <w:t xml:space="preserve">Reasumując powyższe, samo oznaczenie terenu w miejscowym planie zagospodarowania przestrzennego symbolem przeznaczenia drogowego nie powoduje </w:t>
      </w:r>
      <w:r w:rsidRPr="004F6E4A">
        <w:rPr>
          <w:rFonts w:ascii="Verdana" w:hAnsi="Verdana"/>
          <w:sz w:val="20"/>
          <w:szCs w:val="20"/>
        </w:rPr>
        <w:lastRenderedPageBreak/>
        <w:t>jeszcze, że dana nieruchomość stanowi drogę publiczną w rozumieniu ustawy o drogach publicznych, ani nie skutkuje objęciem jej ustawowym zakazem zbywania. Aby nieruchomość mogła zostać uznana za drogę publiczną, musi spełniać ustawowe kryteria: stanowić istniejącą budowlę drogową, zlokalizowaną w wyznaczonym pasie drogowym i pełniącą rzeczywistą funkcję komunikacyjną. Działka nr 230/5 obręb 0006 nie spełnia żadnej z tych przesłanek – od roku 1995 pozostaje w nieprzerwanej dzierżawie, jest od wielu lat trwale zabudowana legalnym budynkiem niemieszkalnym i nie pełni żadnej funkcji drogowej. W świetle obowiązujących regulacji i utrwalonego orzecznictwa wyłączeniu z obrotu cywilnoprawnego podlegają jedynie rzeczywiście istniejące drogi publiczne, a nie nieruchomości jedynie planistycznie oznaczone pod potencjalną drogę, zwłaszcza, gdy brak jest jakichkolwiek działań inwestycyjnych, linii rozgraniczających czy cech faktycznych, które pozwalałyby traktować je, jako pas drogowy. W konsekwencji działka 230/5 nie należy do kategorii nieruchomości wyłączonych z obrotu, a jej sprzedaż – jako gruntu zabudowanego, niewykorzystywanego i niemożliwego do wykorzystywania jako droga publiczna pozostaje w pełni zgodna z przepisami prawa.</w:t>
      </w:r>
    </w:p>
    <w:p w14:paraId="64D810B5" w14:textId="77777777" w:rsidR="004F6E4A" w:rsidRPr="004F6E4A" w:rsidRDefault="004F6E4A" w:rsidP="0093242A">
      <w:pPr>
        <w:ind w:firstLine="708"/>
        <w:jc w:val="both"/>
        <w:rPr>
          <w:rFonts w:ascii="Verdana" w:hAnsi="Verdana"/>
          <w:sz w:val="20"/>
          <w:szCs w:val="20"/>
        </w:rPr>
      </w:pPr>
      <w:r w:rsidRPr="004F6E4A">
        <w:rPr>
          <w:rFonts w:ascii="Verdana" w:hAnsi="Verdana"/>
          <w:sz w:val="20"/>
          <w:szCs w:val="20"/>
        </w:rPr>
        <w:t>Należy również podkreślić, że miejscowy plan zagospodarowania przestrzennego nie nakłada na gminę obowiązku realizowania przeznaczeń w nim wskazanych, w szczególności obowiązku budowy dróg. Przeznaczenie terenu na cele komunikacyjne określa jedynie potencjalną możliwość realizacji inwestycji, natomiast decyzja, co do jej podjęcia pozostaje wyłączną kompetencją gminy. Brak jakichkolwiek planów inwestycyjnych dotyczących budowy drogi na działce 230/5 zarówno w dokumentach strategicznych, jak i wieloletniej prognozie finansowej, dodatkowo potwierdza, że teren ten nie był przewidziany do wykorzystania, jako droga publiczna.</w:t>
      </w:r>
    </w:p>
    <w:p w14:paraId="5005DC19" w14:textId="77777777" w:rsidR="004F6E4A" w:rsidRPr="004F6E4A" w:rsidRDefault="004F6E4A" w:rsidP="0093242A">
      <w:pPr>
        <w:ind w:firstLine="708"/>
        <w:jc w:val="both"/>
        <w:rPr>
          <w:rFonts w:ascii="Verdana" w:hAnsi="Verdana"/>
          <w:sz w:val="20"/>
          <w:szCs w:val="20"/>
        </w:rPr>
      </w:pPr>
      <w:r w:rsidRPr="004F6E4A">
        <w:rPr>
          <w:rFonts w:ascii="Verdana" w:hAnsi="Verdana"/>
          <w:sz w:val="20"/>
          <w:szCs w:val="20"/>
        </w:rPr>
        <w:t>Podkreślenia także wymaga, kwestia rzekomego naruszenia ustawy o drogach publicznych i ustawy o planowaniu i zagospodarowaniu przestrzennym. Sprzedaż działki 230/5 w żadnym stopniu narusza art. 36 ustawy o drogach publicznych, który odnosi się wyłącznie do uprawnień zarządcy drogi w razie zajęcia pasa drogowego bez zezwolenia lub z naruszeniem warunków. Przepis ten nie ma znaczenia w kontekście niniejszej sprawy, a działka ta nigdy drogą publiczną nie była. Również art. 6 ustawy o planowaniu i zagospodarowaniu przestrzennym nie został naruszony, albowiem sprzedaż działki zabudowanej i niewykorzystywanej komunikacyjnie nie uniemożliwia realizacji postanowień planu ani nie zmienia istniejącego sposobu zagospodarowania przestrzennego.</w:t>
      </w:r>
    </w:p>
    <w:p w14:paraId="0BD99DF3" w14:textId="77777777" w:rsidR="004F6E4A" w:rsidRPr="004F6E4A" w:rsidRDefault="004F6E4A" w:rsidP="0093242A">
      <w:pPr>
        <w:ind w:firstLine="708"/>
        <w:jc w:val="both"/>
        <w:rPr>
          <w:rFonts w:ascii="Verdana" w:hAnsi="Verdana"/>
          <w:sz w:val="20"/>
          <w:szCs w:val="20"/>
        </w:rPr>
      </w:pPr>
      <w:r w:rsidRPr="004F6E4A">
        <w:rPr>
          <w:rFonts w:ascii="Verdana" w:hAnsi="Verdana"/>
          <w:sz w:val="20"/>
          <w:szCs w:val="20"/>
        </w:rPr>
        <w:t>W tym stanie rzeczy należy stwierdzić, że uchwała Rady Miejskiej została podjęta zgodnie z prawem, w oparciu o przepisy ustawy o gospodarce nieruchomościami regulującą realizację roszczenia dzierżawcy oraz dopuszczające bezprzetargową sprzedaż nieruchomości zabudowanej. Uchwała ta nie narusza ani ustaleń planu miejscowego, ani przepisów ustawy o drogach publicznych, ani też zasad prawidłowej gospodarki mieniem komunalnym.</w:t>
      </w:r>
    </w:p>
    <w:p w14:paraId="368D3836" w14:textId="77777777" w:rsidR="004F6E4A" w:rsidRPr="004F6E4A" w:rsidRDefault="004F6E4A" w:rsidP="004F6E4A">
      <w:pPr>
        <w:jc w:val="both"/>
        <w:rPr>
          <w:rFonts w:ascii="Verdana" w:hAnsi="Verdana"/>
          <w:sz w:val="20"/>
          <w:szCs w:val="20"/>
        </w:rPr>
      </w:pPr>
      <w:r w:rsidRPr="004F6E4A">
        <w:rPr>
          <w:rFonts w:ascii="Verdana" w:hAnsi="Verdana"/>
          <w:sz w:val="20"/>
          <w:szCs w:val="20"/>
        </w:rPr>
        <w:tab/>
        <w:t>W świetle powyższego, uchwała została podjęta zgodnie z prawem, a zbycie działki nr 230/5 obręb 0006 nie narusza ustaleń miejscowego planu zagospodarowania przestrzennego ani nie wpływa na układ komunikacyjny miasta.</w:t>
      </w:r>
    </w:p>
    <w:sectPr w:rsidR="004F6E4A" w:rsidRPr="004F6E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2357B"/>
    <w:multiLevelType w:val="hybridMultilevel"/>
    <w:tmpl w:val="361A03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0402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02"/>
    <w:rsid w:val="004632B9"/>
    <w:rsid w:val="004F6E4A"/>
    <w:rsid w:val="00731C75"/>
    <w:rsid w:val="00756341"/>
    <w:rsid w:val="00777602"/>
    <w:rsid w:val="0093242A"/>
    <w:rsid w:val="009A1D65"/>
    <w:rsid w:val="00A06195"/>
    <w:rsid w:val="00B730DC"/>
    <w:rsid w:val="00C0111A"/>
    <w:rsid w:val="00D41F68"/>
    <w:rsid w:val="00E15C13"/>
    <w:rsid w:val="00EC6F63"/>
    <w:rsid w:val="00F43F11"/>
    <w:rsid w:val="00FA25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EAFFE"/>
  <w15:chartTrackingRefBased/>
  <w15:docId w15:val="{9BEBDA9C-2D96-4DFE-93EB-885ADFB0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776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776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7760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7760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7760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7760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7760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7760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7760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7760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7760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7760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7760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7760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7760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7760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7760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77602"/>
    <w:rPr>
      <w:rFonts w:eastAsiaTheme="majorEastAsia" w:cstheme="majorBidi"/>
      <w:color w:val="272727" w:themeColor="text1" w:themeTint="D8"/>
    </w:rPr>
  </w:style>
  <w:style w:type="paragraph" w:styleId="Tytu">
    <w:name w:val="Title"/>
    <w:basedOn w:val="Normalny"/>
    <w:next w:val="Normalny"/>
    <w:link w:val="TytuZnak"/>
    <w:uiPriority w:val="10"/>
    <w:qFormat/>
    <w:rsid w:val="00777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7760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7760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7760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77602"/>
    <w:pPr>
      <w:spacing w:before="160"/>
      <w:jc w:val="center"/>
    </w:pPr>
    <w:rPr>
      <w:i/>
      <w:iCs/>
      <w:color w:val="404040" w:themeColor="text1" w:themeTint="BF"/>
    </w:rPr>
  </w:style>
  <w:style w:type="character" w:customStyle="1" w:styleId="CytatZnak">
    <w:name w:val="Cytat Znak"/>
    <w:basedOn w:val="Domylnaczcionkaakapitu"/>
    <w:link w:val="Cytat"/>
    <w:uiPriority w:val="29"/>
    <w:rsid w:val="00777602"/>
    <w:rPr>
      <w:i/>
      <w:iCs/>
      <w:color w:val="404040" w:themeColor="text1" w:themeTint="BF"/>
    </w:rPr>
  </w:style>
  <w:style w:type="paragraph" w:styleId="Akapitzlist">
    <w:name w:val="List Paragraph"/>
    <w:basedOn w:val="Normalny"/>
    <w:uiPriority w:val="34"/>
    <w:qFormat/>
    <w:rsid w:val="00777602"/>
    <w:pPr>
      <w:ind w:left="720"/>
      <w:contextualSpacing/>
    </w:pPr>
  </w:style>
  <w:style w:type="character" w:styleId="Wyrnienieintensywne">
    <w:name w:val="Intense Emphasis"/>
    <w:basedOn w:val="Domylnaczcionkaakapitu"/>
    <w:uiPriority w:val="21"/>
    <w:qFormat/>
    <w:rsid w:val="00777602"/>
    <w:rPr>
      <w:i/>
      <w:iCs/>
      <w:color w:val="2F5496" w:themeColor="accent1" w:themeShade="BF"/>
    </w:rPr>
  </w:style>
  <w:style w:type="paragraph" w:styleId="Cytatintensywny">
    <w:name w:val="Intense Quote"/>
    <w:basedOn w:val="Normalny"/>
    <w:next w:val="Normalny"/>
    <w:link w:val="CytatintensywnyZnak"/>
    <w:uiPriority w:val="30"/>
    <w:qFormat/>
    <w:rsid w:val="007776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77602"/>
    <w:rPr>
      <w:i/>
      <w:iCs/>
      <w:color w:val="2F5496" w:themeColor="accent1" w:themeShade="BF"/>
    </w:rPr>
  </w:style>
  <w:style w:type="character" w:styleId="Odwoanieintensywne">
    <w:name w:val="Intense Reference"/>
    <w:basedOn w:val="Domylnaczcionkaakapitu"/>
    <w:uiPriority w:val="32"/>
    <w:qFormat/>
    <w:rsid w:val="00777602"/>
    <w:rPr>
      <w:b/>
      <w:bCs/>
      <w:smallCaps/>
      <w:color w:val="2F5496" w:themeColor="accent1" w:themeShade="BF"/>
      <w:spacing w:val="5"/>
    </w:rPr>
  </w:style>
  <w:style w:type="paragraph" w:customStyle="1" w:styleId="Default">
    <w:name w:val="Default"/>
    <w:rsid w:val="00A06195"/>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2036</Words>
  <Characters>12216</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Cirko</dc:creator>
  <cp:keywords/>
  <dc:description/>
  <cp:lastModifiedBy>Joanna Cirko</cp:lastModifiedBy>
  <cp:revision>7</cp:revision>
  <cp:lastPrinted>2026-01-23T09:44:00Z</cp:lastPrinted>
  <dcterms:created xsi:type="dcterms:W3CDTF">2026-01-19T12:31:00Z</dcterms:created>
  <dcterms:modified xsi:type="dcterms:W3CDTF">2026-01-23T09:46:00Z</dcterms:modified>
</cp:coreProperties>
</file>