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042F9" w14:textId="275FB33F" w:rsidR="00082EC1" w:rsidRDefault="00082EC1" w:rsidP="00082EC1">
      <w:pPr>
        <w:pStyle w:val="Tytu"/>
        <w:spacing w:line="360" w:lineRule="auto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PROJEKT</w:t>
      </w:r>
    </w:p>
    <w:p w14:paraId="3DB951F5" w14:textId="1EB02E5A" w:rsidR="00223F10" w:rsidRPr="000F6FF6" w:rsidRDefault="00082EC1" w:rsidP="00082EC1">
      <w:pPr>
        <w:pStyle w:val="Tytu"/>
        <w:spacing w:line="360" w:lineRule="auto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</w:t>
      </w:r>
      <w:r w:rsidRPr="000F6FF6">
        <w:rPr>
          <w:rFonts w:ascii="Verdana" w:hAnsi="Verdana"/>
          <w:color w:val="000000"/>
          <w:sz w:val="20"/>
        </w:rPr>
        <w:t>chwała</w:t>
      </w:r>
      <w:r w:rsidR="00223F10" w:rsidRPr="000F6FF6">
        <w:rPr>
          <w:rFonts w:ascii="Verdana" w:hAnsi="Verdana"/>
          <w:color w:val="000000"/>
          <w:sz w:val="20"/>
        </w:rPr>
        <w:t xml:space="preserve"> Nr </w:t>
      </w:r>
      <w:r w:rsidR="00B8142B">
        <w:rPr>
          <w:rFonts w:ascii="Verdana" w:hAnsi="Verdana"/>
          <w:color w:val="000000"/>
          <w:sz w:val="20"/>
        </w:rPr>
        <w:t xml:space="preserve"> </w:t>
      </w:r>
    </w:p>
    <w:p w14:paraId="098A06D7" w14:textId="4E95E069" w:rsidR="00223F10" w:rsidRPr="000F6FF6" w:rsidRDefault="00223F10" w:rsidP="00082EC1">
      <w:pPr>
        <w:pStyle w:val="Nagwek1"/>
        <w:spacing w:line="360" w:lineRule="auto"/>
        <w:rPr>
          <w:rFonts w:ascii="Verdana" w:hAnsi="Verdana"/>
          <w:b/>
          <w:bCs/>
          <w:color w:val="000000"/>
          <w:sz w:val="20"/>
        </w:rPr>
      </w:pPr>
      <w:r w:rsidRPr="000F6FF6">
        <w:rPr>
          <w:rFonts w:ascii="Verdana" w:hAnsi="Verdana"/>
          <w:b/>
          <w:bCs/>
          <w:color w:val="000000"/>
          <w:sz w:val="20"/>
        </w:rPr>
        <w:t xml:space="preserve">Rady </w:t>
      </w:r>
      <w:r w:rsidR="00970982" w:rsidRPr="000F6FF6">
        <w:rPr>
          <w:rFonts w:ascii="Verdana" w:hAnsi="Verdana"/>
          <w:b/>
          <w:bCs/>
          <w:color w:val="000000"/>
          <w:sz w:val="20"/>
        </w:rPr>
        <w:t>Miejskiej w Szklarskiej Porębie</w:t>
      </w:r>
    </w:p>
    <w:p w14:paraId="0F3509A0" w14:textId="43DC3946" w:rsidR="00223F10" w:rsidRDefault="00223F10" w:rsidP="00082EC1">
      <w:pPr>
        <w:pStyle w:val="Nagwek1"/>
        <w:spacing w:line="360" w:lineRule="auto"/>
        <w:rPr>
          <w:rFonts w:ascii="Verdana" w:hAnsi="Verdana"/>
          <w:b/>
          <w:color w:val="000000"/>
          <w:sz w:val="20"/>
        </w:rPr>
      </w:pPr>
      <w:r w:rsidRPr="000F6FF6">
        <w:rPr>
          <w:rFonts w:ascii="Verdana" w:hAnsi="Verdana"/>
          <w:b/>
          <w:color w:val="000000"/>
          <w:sz w:val="20"/>
        </w:rPr>
        <w:t>z dnia</w:t>
      </w:r>
      <w:r w:rsidR="005D54B7">
        <w:rPr>
          <w:rFonts w:ascii="Verdana" w:hAnsi="Verdana"/>
          <w:b/>
          <w:color w:val="000000"/>
          <w:sz w:val="20"/>
        </w:rPr>
        <w:t xml:space="preserve"> </w:t>
      </w:r>
      <w:r w:rsidR="00082EC1">
        <w:rPr>
          <w:rFonts w:ascii="Verdana" w:hAnsi="Verdana"/>
          <w:b/>
          <w:color w:val="000000"/>
          <w:sz w:val="20"/>
        </w:rPr>
        <w:t>30</w:t>
      </w:r>
      <w:r w:rsidR="00B8142B">
        <w:rPr>
          <w:rFonts w:ascii="Verdana" w:hAnsi="Verdana"/>
          <w:b/>
          <w:color w:val="000000"/>
          <w:sz w:val="20"/>
        </w:rPr>
        <w:t xml:space="preserve"> października</w:t>
      </w:r>
      <w:r w:rsidR="007A4DCF">
        <w:rPr>
          <w:rFonts w:ascii="Verdana" w:hAnsi="Verdana"/>
          <w:b/>
          <w:color w:val="000000"/>
          <w:sz w:val="20"/>
        </w:rPr>
        <w:t xml:space="preserve"> </w:t>
      </w:r>
      <w:r w:rsidR="00B8142B">
        <w:rPr>
          <w:rFonts w:ascii="Verdana" w:hAnsi="Verdana"/>
          <w:b/>
          <w:color w:val="000000"/>
          <w:sz w:val="20"/>
        </w:rPr>
        <w:t>202</w:t>
      </w:r>
      <w:r w:rsidR="00BB130A">
        <w:rPr>
          <w:rFonts w:ascii="Verdana" w:hAnsi="Verdana"/>
          <w:b/>
          <w:color w:val="000000"/>
          <w:sz w:val="20"/>
        </w:rPr>
        <w:t>4</w:t>
      </w:r>
      <w:r w:rsidRPr="000F6FF6">
        <w:rPr>
          <w:rFonts w:ascii="Verdana" w:hAnsi="Verdana"/>
          <w:b/>
          <w:color w:val="000000"/>
          <w:sz w:val="20"/>
        </w:rPr>
        <w:t xml:space="preserve"> r.</w:t>
      </w:r>
    </w:p>
    <w:p w14:paraId="1D6C387A" w14:textId="77777777" w:rsidR="00082EC1" w:rsidRPr="00082EC1" w:rsidRDefault="00082EC1" w:rsidP="00082EC1"/>
    <w:p w14:paraId="55CE5590" w14:textId="35CF0D1F" w:rsidR="00082EC1" w:rsidRDefault="00223F10" w:rsidP="00082EC1">
      <w:pPr>
        <w:spacing w:line="360" w:lineRule="auto"/>
        <w:jc w:val="center"/>
        <w:rPr>
          <w:rFonts w:ascii="Verdana" w:hAnsi="Verdana"/>
          <w:b/>
          <w:color w:val="000000"/>
        </w:rPr>
      </w:pPr>
      <w:r w:rsidRPr="000F6FF6">
        <w:rPr>
          <w:rFonts w:ascii="Verdana" w:hAnsi="Verdana"/>
          <w:b/>
          <w:color w:val="000000"/>
        </w:rPr>
        <w:t>w sprawie emisji obligacji komunalnych oraz zasad ich zbywania</w:t>
      </w:r>
      <w:r w:rsidR="00A961B2" w:rsidRPr="000F6FF6">
        <w:rPr>
          <w:rFonts w:ascii="Verdana" w:hAnsi="Verdana"/>
          <w:b/>
          <w:color w:val="000000"/>
        </w:rPr>
        <w:t xml:space="preserve">, </w:t>
      </w:r>
    </w:p>
    <w:p w14:paraId="38FD8927" w14:textId="60AE8048" w:rsidR="00223F10" w:rsidRPr="000F6FF6" w:rsidRDefault="00A961B2" w:rsidP="00082EC1">
      <w:pPr>
        <w:spacing w:line="360" w:lineRule="auto"/>
        <w:jc w:val="center"/>
        <w:rPr>
          <w:rFonts w:ascii="Verdana" w:hAnsi="Verdana"/>
          <w:b/>
          <w:color w:val="000000"/>
        </w:rPr>
      </w:pPr>
      <w:r w:rsidRPr="000F6FF6">
        <w:rPr>
          <w:rFonts w:ascii="Verdana" w:hAnsi="Verdana"/>
          <w:b/>
          <w:color w:val="000000"/>
        </w:rPr>
        <w:t>nabywania</w:t>
      </w:r>
      <w:r w:rsidR="00223F10" w:rsidRPr="000F6FF6">
        <w:rPr>
          <w:rFonts w:ascii="Verdana" w:hAnsi="Verdana"/>
          <w:b/>
          <w:color w:val="000000"/>
        </w:rPr>
        <w:t xml:space="preserve"> i wykupu</w:t>
      </w:r>
    </w:p>
    <w:p w14:paraId="28B34E5E" w14:textId="77777777" w:rsidR="00E353A2" w:rsidRDefault="00E353A2" w:rsidP="002C496F">
      <w:pPr>
        <w:pStyle w:val="Tekstpodstawowy"/>
        <w:jc w:val="both"/>
        <w:rPr>
          <w:rFonts w:ascii="Verdana" w:hAnsi="Verdana"/>
          <w:b/>
          <w:color w:val="000000"/>
          <w:sz w:val="20"/>
        </w:rPr>
      </w:pPr>
    </w:p>
    <w:p w14:paraId="45335B6F" w14:textId="77777777" w:rsidR="007A4DCF" w:rsidRPr="000F6FF6" w:rsidRDefault="007A4DCF" w:rsidP="002C496F">
      <w:pPr>
        <w:pStyle w:val="Tekstpodstawowy"/>
        <w:jc w:val="both"/>
        <w:rPr>
          <w:rFonts w:ascii="Verdana" w:hAnsi="Verdana"/>
          <w:sz w:val="20"/>
        </w:rPr>
      </w:pPr>
    </w:p>
    <w:p w14:paraId="5945FE36" w14:textId="45A35C43" w:rsidR="002C496F" w:rsidRPr="006A22D8" w:rsidRDefault="00E353A2" w:rsidP="002C496F">
      <w:pPr>
        <w:pStyle w:val="Tekstpodstawowy"/>
        <w:jc w:val="both"/>
        <w:rPr>
          <w:rFonts w:ascii="Verdana" w:hAnsi="Verdana"/>
          <w:sz w:val="20"/>
        </w:rPr>
      </w:pPr>
      <w:r w:rsidRPr="000F6FF6">
        <w:rPr>
          <w:rFonts w:ascii="Verdana" w:hAnsi="Verdana"/>
          <w:sz w:val="20"/>
        </w:rPr>
        <w:t>Na podstawie art. 18 ust. 2 pkt. 9 lit. b ustawy z dnia 8 marca 1990 r. o samorządzie gminnym</w:t>
      </w:r>
      <w:r w:rsidR="0052008C">
        <w:rPr>
          <w:rFonts w:ascii="Verdana" w:hAnsi="Verdana"/>
          <w:sz w:val="20"/>
        </w:rPr>
        <w:t xml:space="preserve"> (tekst jednolity: Dz. U. z 202</w:t>
      </w:r>
      <w:r w:rsidR="00990A65">
        <w:rPr>
          <w:rFonts w:ascii="Verdana" w:hAnsi="Verdana"/>
          <w:sz w:val="20"/>
        </w:rPr>
        <w:t>4</w:t>
      </w:r>
      <w:r w:rsidR="0052008C">
        <w:rPr>
          <w:rFonts w:ascii="Verdana" w:hAnsi="Verdana"/>
          <w:sz w:val="20"/>
        </w:rPr>
        <w:t xml:space="preserve"> r. poz. </w:t>
      </w:r>
      <w:r w:rsidR="004C7952">
        <w:rPr>
          <w:rFonts w:ascii="Verdana" w:hAnsi="Verdana"/>
          <w:sz w:val="20"/>
        </w:rPr>
        <w:t>1465</w:t>
      </w:r>
      <w:r w:rsidRPr="000F6FF6">
        <w:rPr>
          <w:rFonts w:ascii="Verdana" w:hAnsi="Verdana"/>
          <w:sz w:val="20"/>
        </w:rPr>
        <w:t>), art. 89 ust</w:t>
      </w:r>
      <w:r w:rsidR="009556EC" w:rsidRPr="000F6FF6">
        <w:rPr>
          <w:rFonts w:ascii="Verdana" w:hAnsi="Verdana"/>
          <w:sz w:val="20"/>
        </w:rPr>
        <w:t>.</w:t>
      </w:r>
      <w:r w:rsidRPr="000F6FF6">
        <w:rPr>
          <w:rFonts w:ascii="Verdana" w:hAnsi="Verdana"/>
          <w:sz w:val="20"/>
        </w:rPr>
        <w:t xml:space="preserve"> 1 pkt 2 i 3 oraz art. 91 ust. 1 i 2 ustawy z dnia 27 sierpnia 2009 r. o finansach publicznyc</w:t>
      </w:r>
      <w:r w:rsidR="006A22D8">
        <w:rPr>
          <w:rFonts w:ascii="Verdana" w:hAnsi="Verdana"/>
          <w:sz w:val="20"/>
        </w:rPr>
        <w:t>h (tekst jednolity: Dz. U. z 2024</w:t>
      </w:r>
      <w:r w:rsidRPr="000F6FF6">
        <w:rPr>
          <w:rFonts w:ascii="Verdana" w:hAnsi="Verdana"/>
          <w:sz w:val="20"/>
        </w:rPr>
        <w:t xml:space="preserve"> r. poz. </w:t>
      </w:r>
      <w:r w:rsidR="006A22D8">
        <w:rPr>
          <w:rFonts w:ascii="Verdana" w:hAnsi="Verdana"/>
          <w:sz w:val="20"/>
        </w:rPr>
        <w:t>1530</w:t>
      </w:r>
      <w:r w:rsidR="0090033E" w:rsidRPr="000F6FF6">
        <w:rPr>
          <w:rFonts w:ascii="Verdana" w:hAnsi="Verdana"/>
          <w:sz w:val="20"/>
        </w:rPr>
        <w:t xml:space="preserve"> z </w:t>
      </w:r>
      <w:proofErr w:type="spellStart"/>
      <w:r w:rsidR="0090033E" w:rsidRPr="000F6FF6">
        <w:rPr>
          <w:rFonts w:ascii="Verdana" w:hAnsi="Verdana"/>
          <w:sz w:val="20"/>
        </w:rPr>
        <w:t>późn</w:t>
      </w:r>
      <w:proofErr w:type="spellEnd"/>
      <w:r w:rsidR="0090033E" w:rsidRPr="000F6FF6">
        <w:rPr>
          <w:rFonts w:ascii="Verdana" w:hAnsi="Verdana"/>
          <w:sz w:val="20"/>
        </w:rPr>
        <w:t>. zm.</w:t>
      </w:r>
      <w:r w:rsidRPr="000F6FF6">
        <w:rPr>
          <w:rFonts w:ascii="Verdana" w:hAnsi="Verdana"/>
          <w:sz w:val="20"/>
        </w:rPr>
        <w:t>)</w:t>
      </w:r>
      <w:r w:rsidR="003871E7">
        <w:rPr>
          <w:rFonts w:ascii="Verdana" w:hAnsi="Verdana"/>
          <w:sz w:val="20"/>
        </w:rPr>
        <w:t>,</w:t>
      </w:r>
      <w:r w:rsidR="003871E7" w:rsidRPr="003871E7">
        <w:rPr>
          <w:rFonts w:ascii="Verdana" w:hAnsi="Verdana"/>
          <w:sz w:val="20"/>
        </w:rPr>
        <w:t xml:space="preserve"> </w:t>
      </w:r>
      <w:r w:rsidR="003871E7" w:rsidRPr="000F6FF6">
        <w:rPr>
          <w:rFonts w:ascii="Verdana" w:hAnsi="Verdana"/>
          <w:sz w:val="20"/>
        </w:rPr>
        <w:t xml:space="preserve">art. 2 pkt 5 i art. 33 pkt 2 ustawy </w:t>
      </w:r>
      <w:r w:rsidR="003871E7">
        <w:rPr>
          <w:rFonts w:ascii="Verdana" w:hAnsi="Verdana"/>
          <w:sz w:val="20"/>
        </w:rPr>
        <w:br/>
      </w:r>
      <w:r w:rsidR="003871E7" w:rsidRPr="000F6FF6">
        <w:rPr>
          <w:rFonts w:ascii="Verdana" w:hAnsi="Verdana"/>
          <w:sz w:val="20"/>
        </w:rPr>
        <w:t>z dnia 15 stycznia 2015 r. o obligacjach</w:t>
      </w:r>
      <w:r w:rsidR="003871E7">
        <w:rPr>
          <w:rFonts w:ascii="Verdana" w:hAnsi="Verdana"/>
          <w:sz w:val="20"/>
        </w:rPr>
        <w:t xml:space="preserve"> (tekst jednolity: Dz. U. z 2024 r. poz. 708</w:t>
      </w:r>
      <w:r w:rsidR="003871E7" w:rsidRPr="000F6FF6">
        <w:rPr>
          <w:rFonts w:ascii="Verdana" w:hAnsi="Verdana"/>
          <w:sz w:val="20"/>
        </w:rPr>
        <w:t>),</w:t>
      </w:r>
      <w:r w:rsidR="006A22D8">
        <w:rPr>
          <w:rFonts w:ascii="Verdana" w:hAnsi="Verdana"/>
          <w:sz w:val="20"/>
        </w:rPr>
        <w:t xml:space="preserve"> </w:t>
      </w:r>
      <w:r w:rsidR="00D81377" w:rsidRPr="006A22D8">
        <w:rPr>
          <w:rFonts w:ascii="Verdana" w:hAnsi="Verdana"/>
          <w:sz w:val="20"/>
        </w:rPr>
        <w:t xml:space="preserve">Rada </w:t>
      </w:r>
      <w:r w:rsidR="00970982" w:rsidRPr="006A22D8">
        <w:rPr>
          <w:rFonts w:ascii="Verdana" w:hAnsi="Verdana"/>
          <w:sz w:val="20"/>
        </w:rPr>
        <w:t>Miejska w Szklarskiej Porębie</w:t>
      </w:r>
      <w:r w:rsidR="002C496F" w:rsidRPr="006A22D8">
        <w:rPr>
          <w:rFonts w:ascii="Verdana" w:hAnsi="Verdana"/>
          <w:sz w:val="20"/>
        </w:rPr>
        <w:t xml:space="preserve"> uchwala, co następuje:</w:t>
      </w:r>
    </w:p>
    <w:p w14:paraId="6D363129" w14:textId="77777777" w:rsidR="002C496F" w:rsidRPr="006A22D8" w:rsidRDefault="002C496F" w:rsidP="00302685">
      <w:pPr>
        <w:pStyle w:val="Tekstpodstawowy"/>
        <w:jc w:val="both"/>
        <w:rPr>
          <w:rFonts w:ascii="Verdana" w:hAnsi="Verdana"/>
          <w:sz w:val="20"/>
        </w:rPr>
      </w:pPr>
    </w:p>
    <w:p w14:paraId="5308E00A" w14:textId="77777777" w:rsidR="00417711" w:rsidRPr="000F6FF6" w:rsidRDefault="00223F10" w:rsidP="00417711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>§ 1</w:t>
      </w:r>
    </w:p>
    <w:p w14:paraId="1687BA13" w14:textId="4A9411CC" w:rsidR="00223F10" w:rsidRDefault="00223F10" w:rsidP="00223F10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  <w:bCs/>
        </w:rPr>
        <w:t>1.</w:t>
      </w:r>
      <w:r w:rsidRPr="000F6FF6">
        <w:rPr>
          <w:rFonts w:ascii="Verdana" w:hAnsi="Verdana"/>
        </w:rPr>
        <w:t xml:space="preserve"> </w:t>
      </w:r>
      <w:r w:rsidR="00D52982" w:rsidRPr="000F6FF6">
        <w:rPr>
          <w:rFonts w:ascii="Verdana" w:hAnsi="Verdana"/>
        </w:rPr>
        <w:t xml:space="preserve">Miasto </w:t>
      </w:r>
      <w:r w:rsidR="00970982" w:rsidRPr="000F6FF6">
        <w:rPr>
          <w:rFonts w:ascii="Verdana" w:hAnsi="Verdana"/>
        </w:rPr>
        <w:t>Szklarska Poręba</w:t>
      </w:r>
      <w:r w:rsidR="00E353A2" w:rsidRPr="000F6FF6">
        <w:rPr>
          <w:rFonts w:ascii="Verdana" w:hAnsi="Verdana"/>
        </w:rPr>
        <w:t xml:space="preserve"> </w:t>
      </w:r>
      <w:r w:rsidRPr="000F6FF6">
        <w:rPr>
          <w:rFonts w:ascii="Verdana" w:hAnsi="Verdana"/>
        </w:rPr>
        <w:t xml:space="preserve">wyemituje </w:t>
      </w:r>
      <w:r w:rsidR="006A22D8" w:rsidRPr="00BF2B91">
        <w:rPr>
          <w:rFonts w:ascii="Verdana" w:hAnsi="Verdana"/>
        </w:rPr>
        <w:t>8.</w:t>
      </w:r>
      <w:r w:rsidR="00B8142B" w:rsidRPr="00BF2B91">
        <w:rPr>
          <w:rFonts w:ascii="Verdana" w:hAnsi="Verdana"/>
        </w:rPr>
        <w:t>000</w:t>
      </w:r>
      <w:r w:rsidRPr="00BF2B91">
        <w:rPr>
          <w:rFonts w:ascii="Verdana" w:hAnsi="Verdana"/>
        </w:rPr>
        <w:t xml:space="preserve"> (</w:t>
      </w:r>
      <w:r w:rsidR="006A22D8" w:rsidRPr="00BF2B91">
        <w:rPr>
          <w:rFonts w:ascii="Verdana" w:hAnsi="Verdana"/>
        </w:rPr>
        <w:t>słownie: osiem</w:t>
      </w:r>
      <w:r w:rsidR="00B8142B" w:rsidRPr="00BF2B91">
        <w:rPr>
          <w:rFonts w:ascii="Verdana" w:hAnsi="Verdana"/>
        </w:rPr>
        <w:t xml:space="preserve"> tysięcy</w:t>
      </w:r>
      <w:r w:rsidRPr="00BF2B91">
        <w:rPr>
          <w:rFonts w:ascii="Verdana" w:hAnsi="Verdana"/>
        </w:rPr>
        <w:t xml:space="preserve">) </w:t>
      </w:r>
      <w:r w:rsidR="006A22D8" w:rsidRPr="00BF2B91">
        <w:rPr>
          <w:rFonts w:ascii="Verdana" w:hAnsi="Verdana"/>
        </w:rPr>
        <w:t>obligacji komunalnych zwanych dalej „obligacjami”,</w:t>
      </w:r>
      <w:r w:rsidRPr="00BF2B91">
        <w:rPr>
          <w:rFonts w:ascii="Verdana" w:hAnsi="Verdana"/>
        </w:rPr>
        <w:t xml:space="preserve"> o </w:t>
      </w:r>
      <w:r w:rsidR="006A22D8" w:rsidRPr="00BF2B91">
        <w:rPr>
          <w:rFonts w:ascii="Verdana" w:hAnsi="Verdana"/>
        </w:rPr>
        <w:t>wartości nominalnej 1.000,00 zł</w:t>
      </w:r>
      <w:r w:rsidRPr="00BF2B91">
        <w:rPr>
          <w:rFonts w:ascii="Verdana" w:hAnsi="Verdana"/>
        </w:rPr>
        <w:t xml:space="preserve"> (</w:t>
      </w:r>
      <w:r w:rsidR="006A22D8" w:rsidRPr="00BF2B91">
        <w:rPr>
          <w:rFonts w:ascii="Verdana" w:hAnsi="Verdana"/>
        </w:rPr>
        <w:t xml:space="preserve">słownie: </w:t>
      </w:r>
      <w:r w:rsidRPr="00BF2B91">
        <w:rPr>
          <w:rFonts w:ascii="Verdana" w:hAnsi="Verdana"/>
        </w:rPr>
        <w:t xml:space="preserve">jeden tysiąc złotych) każda, na łączną kwotę </w:t>
      </w:r>
      <w:r w:rsidR="006A22D8" w:rsidRPr="00BF2B91">
        <w:rPr>
          <w:rFonts w:ascii="Verdana" w:hAnsi="Verdana"/>
        </w:rPr>
        <w:t>8</w:t>
      </w:r>
      <w:r w:rsidR="00187145" w:rsidRPr="00BF2B91">
        <w:rPr>
          <w:rFonts w:ascii="Verdana" w:hAnsi="Verdana"/>
        </w:rPr>
        <w:t>.</w:t>
      </w:r>
      <w:r w:rsidR="00B8142B" w:rsidRPr="00BF2B91">
        <w:rPr>
          <w:rFonts w:ascii="Verdana" w:hAnsi="Verdana"/>
        </w:rPr>
        <w:t>00</w:t>
      </w:r>
      <w:r w:rsidR="002C496F" w:rsidRPr="00BF2B91">
        <w:rPr>
          <w:rFonts w:ascii="Verdana" w:hAnsi="Verdana"/>
        </w:rPr>
        <w:t>0</w:t>
      </w:r>
      <w:r w:rsidR="006A22D8" w:rsidRPr="00BF2B91">
        <w:rPr>
          <w:rFonts w:ascii="Verdana" w:hAnsi="Verdana"/>
        </w:rPr>
        <w:t>.000,00 zł</w:t>
      </w:r>
      <w:r w:rsidRPr="00BF2B91">
        <w:rPr>
          <w:rFonts w:ascii="Verdana" w:hAnsi="Verdana"/>
        </w:rPr>
        <w:t xml:space="preserve"> (</w:t>
      </w:r>
      <w:r w:rsidR="006A22D8" w:rsidRPr="00BF2B91">
        <w:rPr>
          <w:rFonts w:ascii="Verdana" w:hAnsi="Verdana"/>
        </w:rPr>
        <w:t>słownie: osiem</w:t>
      </w:r>
      <w:r w:rsidR="00B8142B" w:rsidRPr="00BF2B91">
        <w:rPr>
          <w:rFonts w:ascii="Verdana" w:hAnsi="Verdana"/>
        </w:rPr>
        <w:t xml:space="preserve"> milionów</w:t>
      </w:r>
      <w:r w:rsidR="00373C4B" w:rsidRPr="00BF2B91">
        <w:rPr>
          <w:rFonts w:ascii="Verdana" w:hAnsi="Verdana"/>
        </w:rPr>
        <w:t xml:space="preserve"> </w:t>
      </w:r>
      <w:r w:rsidR="00E92830" w:rsidRPr="000F6FF6">
        <w:rPr>
          <w:rFonts w:ascii="Verdana" w:hAnsi="Verdana"/>
        </w:rPr>
        <w:t>złotych</w:t>
      </w:r>
      <w:r w:rsidRPr="000F6FF6">
        <w:rPr>
          <w:rFonts w:ascii="Verdana" w:hAnsi="Verdana"/>
        </w:rPr>
        <w:t>).</w:t>
      </w:r>
    </w:p>
    <w:p w14:paraId="2D7B8B76" w14:textId="4A7605F0" w:rsidR="006A22D8" w:rsidRDefault="006A22D8" w:rsidP="00223F1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="004B7658">
        <w:rPr>
          <w:rFonts w:ascii="Verdana" w:hAnsi="Verdana"/>
        </w:rPr>
        <w:t xml:space="preserve">Emisja obligacji </w:t>
      </w:r>
      <w:r w:rsidR="00E22981">
        <w:rPr>
          <w:rFonts w:ascii="Verdana" w:hAnsi="Verdana"/>
        </w:rPr>
        <w:t xml:space="preserve">będzie miała charakter niepubliczny i </w:t>
      </w:r>
      <w:r w:rsidR="004B7658">
        <w:rPr>
          <w:rFonts w:ascii="Verdana" w:hAnsi="Verdana"/>
        </w:rPr>
        <w:t xml:space="preserve">nastąpi poprzez propozycję nabycia skierowaną </w:t>
      </w:r>
      <w:r w:rsidR="00E22981">
        <w:rPr>
          <w:rFonts w:ascii="Verdana" w:hAnsi="Verdana"/>
        </w:rPr>
        <w:t>do jednego adresata.</w:t>
      </w:r>
    </w:p>
    <w:p w14:paraId="25410553" w14:textId="4F6DD0FA" w:rsidR="00E22981" w:rsidRDefault="00E22981" w:rsidP="00223F1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3. Obligacje będą obligacjami na okaziciela.</w:t>
      </w:r>
    </w:p>
    <w:p w14:paraId="30BFF6DA" w14:textId="6B19066D" w:rsidR="00E22981" w:rsidRDefault="00E22981" w:rsidP="00223F1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4. Obligacje nie będą zabezpieczone.</w:t>
      </w:r>
    </w:p>
    <w:p w14:paraId="4A2D729E" w14:textId="77777777" w:rsidR="001B0D78" w:rsidRPr="000F6FF6" w:rsidRDefault="001B0D78" w:rsidP="001B0D78">
      <w:pPr>
        <w:spacing w:line="360" w:lineRule="auto"/>
        <w:jc w:val="center"/>
        <w:rPr>
          <w:rFonts w:ascii="Verdana" w:hAnsi="Verdana"/>
        </w:rPr>
      </w:pPr>
      <w:r w:rsidRPr="000F6FF6">
        <w:rPr>
          <w:rFonts w:ascii="Verdana" w:hAnsi="Verdana"/>
          <w:b/>
        </w:rPr>
        <w:t>§ 2</w:t>
      </w:r>
    </w:p>
    <w:p w14:paraId="4C92F3DC" w14:textId="58BA0614" w:rsidR="001B0D78" w:rsidRPr="000F6FF6" w:rsidRDefault="001B0D78" w:rsidP="001B0D7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Środki pozyskane z emisji obligacji zostaną przeznaczone na </w:t>
      </w:r>
      <w:r w:rsidR="004F2E1F">
        <w:rPr>
          <w:rFonts w:ascii="Verdana" w:hAnsi="Verdana"/>
        </w:rPr>
        <w:t>sfinansowanie planowanego deficytu budżetu Miasta Szklarska Poręba w 2024 roku, w związku z realizacją zadań majątkowych</w:t>
      </w:r>
      <w:r>
        <w:rPr>
          <w:rFonts w:ascii="Verdana" w:hAnsi="Verdana"/>
        </w:rPr>
        <w:t>.</w:t>
      </w:r>
    </w:p>
    <w:p w14:paraId="01D57B3C" w14:textId="77777777" w:rsidR="004F2E1F" w:rsidRPr="000F6FF6" w:rsidRDefault="004F2E1F" w:rsidP="004F2E1F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>§ 3</w:t>
      </w:r>
    </w:p>
    <w:p w14:paraId="6ACDD100" w14:textId="2C9C6098" w:rsidR="00704DFE" w:rsidRPr="000F6FF6" w:rsidRDefault="004F2E1F" w:rsidP="00704DFE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</w:t>
      </w:r>
      <w:r w:rsidR="00704DFE" w:rsidRPr="000F6FF6">
        <w:rPr>
          <w:rFonts w:ascii="Verdana" w:hAnsi="Verdana"/>
          <w:color w:val="000000" w:themeColor="text1"/>
        </w:rPr>
        <w:t>. Obl</w:t>
      </w:r>
      <w:r>
        <w:rPr>
          <w:rFonts w:ascii="Verdana" w:hAnsi="Verdana"/>
          <w:color w:val="000000" w:themeColor="text1"/>
        </w:rPr>
        <w:t xml:space="preserve">igacje wyemitowane zostaną </w:t>
      </w:r>
      <w:r w:rsidR="00704DFE" w:rsidRPr="000F6FF6">
        <w:rPr>
          <w:rFonts w:ascii="Verdana" w:hAnsi="Verdana"/>
          <w:color w:val="000000" w:themeColor="text1"/>
        </w:rPr>
        <w:t xml:space="preserve">w </w:t>
      </w:r>
      <w:r>
        <w:rPr>
          <w:rFonts w:ascii="Verdana" w:hAnsi="Verdana"/>
          <w:color w:val="000000" w:themeColor="text1"/>
        </w:rPr>
        <w:t>następujących</w:t>
      </w:r>
      <w:r w:rsidR="00704DFE" w:rsidRPr="000F6FF6">
        <w:rPr>
          <w:rFonts w:ascii="Verdana" w:hAnsi="Verdana"/>
          <w:color w:val="000000" w:themeColor="text1"/>
        </w:rPr>
        <w:t xml:space="preserve"> seriach:</w:t>
      </w:r>
    </w:p>
    <w:p w14:paraId="74D7E4A8" w14:textId="67EC7105" w:rsidR="00704DFE" w:rsidRPr="004F2E1F" w:rsidRDefault="00704DFE" w:rsidP="004F2E1F">
      <w:pPr>
        <w:pStyle w:val="Akapitzlist"/>
        <w:numPr>
          <w:ilvl w:val="0"/>
          <w:numId w:val="12"/>
        </w:numPr>
        <w:spacing w:line="360" w:lineRule="auto"/>
        <w:ind w:hanging="11"/>
        <w:jc w:val="both"/>
        <w:rPr>
          <w:rFonts w:ascii="Verdana" w:hAnsi="Verdana"/>
          <w:color w:val="000000" w:themeColor="text1"/>
        </w:rPr>
      </w:pPr>
      <w:r w:rsidRPr="004F2E1F">
        <w:rPr>
          <w:rFonts w:ascii="Verdana" w:hAnsi="Verdana"/>
          <w:color w:val="000000" w:themeColor="text1"/>
        </w:rPr>
        <w:t xml:space="preserve">seria </w:t>
      </w:r>
      <w:r w:rsidR="00970982" w:rsidRPr="004F2E1F">
        <w:rPr>
          <w:rFonts w:ascii="Verdana" w:hAnsi="Verdana"/>
          <w:color w:val="000000" w:themeColor="text1"/>
        </w:rPr>
        <w:t>A</w:t>
      </w:r>
      <w:r w:rsidR="004F2E1F" w:rsidRPr="004F2E1F">
        <w:rPr>
          <w:rFonts w:ascii="Verdana" w:hAnsi="Verdana"/>
          <w:color w:val="000000" w:themeColor="text1"/>
        </w:rPr>
        <w:t>24</w:t>
      </w:r>
      <w:r w:rsidRPr="004F2E1F">
        <w:rPr>
          <w:rFonts w:ascii="Verdana" w:hAnsi="Verdana"/>
          <w:color w:val="000000" w:themeColor="text1"/>
        </w:rPr>
        <w:t xml:space="preserve"> na kwotę</w:t>
      </w:r>
      <w:r w:rsidR="004C175E" w:rsidRPr="004F2E1F">
        <w:rPr>
          <w:rFonts w:ascii="Verdana" w:hAnsi="Verdana"/>
          <w:color w:val="000000" w:themeColor="text1"/>
        </w:rPr>
        <w:t xml:space="preserve"> </w:t>
      </w:r>
      <w:r w:rsidR="004F2E1F" w:rsidRPr="004F2E1F">
        <w:rPr>
          <w:rFonts w:ascii="Verdana" w:hAnsi="Verdana"/>
          <w:color w:val="000000" w:themeColor="text1"/>
        </w:rPr>
        <w:t>2.0</w:t>
      </w:r>
      <w:r w:rsidR="00D53749" w:rsidRPr="004F2E1F">
        <w:rPr>
          <w:rFonts w:ascii="Verdana" w:hAnsi="Verdana"/>
          <w:color w:val="000000" w:themeColor="text1"/>
        </w:rPr>
        <w:t>00</w:t>
      </w:r>
      <w:r w:rsidR="004F2E1F" w:rsidRPr="004F2E1F">
        <w:rPr>
          <w:rFonts w:ascii="Verdana" w:hAnsi="Verdana"/>
          <w:color w:val="000000" w:themeColor="text1"/>
        </w:rPr>
        <w:t>.000,00 zł</w:t>
      </w:r>
      <w:r w:rsidRPr="004F2E1F">
        <w:rPr>
          <w:rFonts w:ascii="Verdana" w:hAnsi="Verdana"/>
          <w:color w:val="000000" w:themeColor="text1"/>
        </w:rPr>
        <w:t>,</w:t>
      </w:r>
    </w:p>
    <w:p w14:paraId="24E9A7AD" w14:textId="5F0B5C46" w:rsidR="009556EC" w:rsidRPr="000F6FF6" w:rsidRDefault="009556EC" w:rsidP="009556EC">
      <w:pPr>
        <w:numPr>
          <w:ilvl w:val="0"/>
          <w:numId w:val="12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t xml:space="preserve">seria </w:t>
      </w:r>
      <w:r w:rsidR="00970982" w:rsidRPr="000F6FF6">
        <w:rPr>
          <w:rFonts w:ascii="Verdana" w:hAnsi="Verdana"/>
          <w:color w:val="000000" w:themeColor="text1"/>
        </w:rPr>
        <w:t>B</w:t>
      </w:r>
      <w:r w:rsidR="004F2E1F">
        <w:rPr>
          <w:rFonts w:ascii="Verdana" w:hAnsi="Verdana"/>
          <w:color w:val="000000" w:themeColor="text1"/>
        </w:rPr>
        <w:t>24</w:t>
      </w:r>
      <w:r w:rsidRPr="000F6FF6">
        <w:rPr>
          <w:rFonts w:ascii="Verdana" w:hAnsi="Verdana"/>
          <w:color w:val="000000" w:themeColor="text1"/>
        </w:rPr>
        <w:t xml:space="preserve"> na kwotę </w:t>
      </w:r>
      <w:r w:rsidR="004F2E1F">
        <w:rPr>
          <w:rFonts w:ascii="Verdana" w:hAnsi="Verdana"/>
          <w:color w:val="000000" w:themeColor="text1"/>
        </w:rPr>
        <w:t>2.000.000,00 zł</w:t>
      </w:r>
      <w:r w:rsidRPr="000F6FF6">
        <w:rPr>
          <w:rFonts w:ascii="Verdana" w:hAnsi="Verdana"/>
          <w:color w:val="000000" w:themeColor="text1"/>
        </w:rPr>
        <w:t>,</w:t>
      </w:r>
    </w:p>
    <w:p w14:paraId="196C0462" w14:textId="44E7C22C" w:rsidR="00704DFE" w:rsidRPr="000F6FF6" w:rsidRDefault="00704DFE" w:rsidP="00704DFE">
      <w:pPr>
        <w:numPr>
          <w:ilvl w:val="0"/>
          <w:numId w:val="12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t xml:space="preserve">seria </w:t>
      </w:r>
      <w:r w:rsidR="00970982" w:rsidRPr="000F6FF6">
        <w:rPr>
          <w:rFonts w:ascii="Verdana" w:hAnsi="Verdana"/>
          <w:color w:val="000000" w:themeColor="text1"/>
        </w:rPr>
        <w:t>C</w:t>
      </w:r>
      <w:r w:rsidR="004F2E1F">
        <w:rPr>
          <w:rFonts w:ascii="Verdana" w:hAnsi="Verdana"/>
          <w:color w:val="000000" w:themeColor="text1"/>
        </w:rPr>
        <w:t>24</w:t>
      </w:r>
      <w:r w:rsidRPr="000F6FF6">
        <w:rPr>
          <w:rFonts w:ascii="Verdana" w:hAnsi="Verdana"/>
          <w:color w:val="000000" w:themeColor="text1"/>
        </w:rPr>
        <w:t xml:space="preserve"> na kwotę </w:t>
      </w:r>
      <w:r w:rsidR="004F2E1F">
        <w:rPr>
          <w:rFonts w:ascii="Verdana" w:hAnsi="Verdana"/>
          <w:color w:val="000000" w:themeColor="text1"/>
        </w:rPr>
        <w:t>2.0</w:t>
      </w:r>
      <w:r w:rsidR="00D53749" w:rsidRPr="000F6FF6">
        <w:rPr>
          <w:rFonts w:ascii="Verdana" w:hAnsi="Verdana"/>
          <w:color w:val="000000" w:themeColor="text1"/>
        </w:rPr>
        <w:t>00.000,00</w:t>
      </w:r>
      <w:r w:rsidR="004F2E1F">
        <w:rPr>
          <w:rFonts w:ascii="Verdana" w:hAnsi="Verdana"/>
          <w:color w:val="000000" w:themeColor="text1"/>
        </w:rPr>
        <w:t xml:space="preserve"> zł</w:t>
      </w:r>
      <w:r w:rsidR="00D52982" w:rsidRPr="000F6FF6">
        <w:rPr>
          <w:rFonts w:ascii="Verdana" w:hAnsi="Verdana"/>
          <w:color w:val="000000" w:themeColor="text1"/>
        </w:rPr>
        <w:t>,</w:t>
      </w:r>
    </w:p>
    <w:p w14:paraId="74558868" w14:textId="0EEE94B8" w:rsidR="00D52982" w:rsidRDefault="00D52982" w:rsidP="00D52982">
      <w:pPr>
        <w:numPr>
          <w:ilvl w:val="0"/>
          <w:numId w:val="12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t xml:space="preserve">seria </w:t>
      </w:r>
      <w:r w:rsidR="00970982" w:rsidRPr="000F6FF6">
        <w:rPr>
          <w:rFonts w:ascii="Verdana" w:hAnsi="Verdana"/>
          <w:color w:val="000000" w:themeColor="text1"/>
        </w:rPr>
        <w:t>D</w:t>
      </w:r>
      <w:r w:rsidR="004F2E1F">
        <w:rPr>
          <w:rFonts w:ascii="Verdana" w:hAnsi="Verdana"/>
          <w:color w:val="000000" w:themeColor="text1"/>
        </w:rPr>
        <w:t>24</w:t>
      </w:r>
      <w:r w:rsidRPr="000F6FF6">
        <w:rPr>
          <w:rFonts w:ascii="Verdana" w:hAnsi="Verdana"/>
          <w:color w:val="000000" w:themeColor="text1"/>
        </w:rPr>
        <w:t xml:space="preserve"> na kwotę </w:t>
      </w:r>
      <w:r w:rsidR="009A2FF8">
        <w:rPr>
          <w:rFonts w:ascii="Verdana" w:hAnsi="Verdana"/>
          <w:color w:val="000000" w:themeColor="text1"/>
        </w:rPr>
        <w:t>2.0</w:t>
      </w:r>
      <w:r w:rsidR="004F2E1F">
        <w:rPr>
          <w:rFonts w:ascii="Verdana" w:hAnsi="Verdana"/>
          <w:color w:val="000000" w:themeColor="text1"/>
        </w:rPr>
        <w:t>00.000,00 zł.</w:t>
      </w:r>
    </w:p>
    <w:p w14:paraId="073E35D1" w14:textId="30947DF0" w:rsidR="00624F14" w:rsidRPr="000F6FF6" w:rsidRDefault="00624F14" w:rsidP="00624F14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2. Emisja obligacji zostanie przeprowadzona w 2024 roku.</w:t>
      </w:r>
    </w:p>
    <w:p w14:paraId="082B8B98" w14:textId="6463C76F" w:rsidR="00223F10" w:rsidRDefault="00D53749" w:rsidP="00977F7A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</w:rPr>
        <w:t>3</w:t>
      </w:r>
      <w:r w:rsidR="00624F14">
        <w:rPr>
          <w:rFonts w:ascii="Verdana" w:hAnsi="Verdana"/>
        </w:rPr>
        <w:t xml:space="preserve">. Cena emisyjna </w:t>
      </w:r>
      <w:r w:rsidR="00223F10" w:rsidRPr="000F6FF6">
        <w:rPr>
          <w:rFonts w:ascii="Verdana" w:hAnsi="Verdana"/>
        </w:rPr>
        <w:t xml:space="preserve">obligacji będzie równa </w:t>
      </w:r>
      <w:r w:rsidR="00624F14">
        <w:rPr>
          <w:rFonts w:ascii="Verdana" w:hAnsi="Verdana"/>
        </w:rPr>
        <w:t>wartości nominalnej.</w:t>
      </w:r>
    </w:p>
    <w:p w14:paraId="62E6DCAA" w14:textId="17E7613F" w:rsidR="00624F14" w:rsidRDefault="00624F14" w:rsidP="00977F7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4. Wydatki związane z przeprowadzeniem emisji zostaną pokryte z dochodów własnych Miasta Szklarska Poręba.</w:t>
      </w:r>
    </w:p>
    <w:p w14:paraId="339A8961" w14:textId="77777777" w:rsidR="00624F14" w:rsidRDefault="00624F14" w:rsidP="00624F14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>§ 4</w:t>
      </w:r>
    </w:p>
    <w:p w14:paraId="4CC8CB2F" w14:textId="41FF5C4B" w:rsidR="009A2FF8" w:rsidRPr="009C5598" w:rsidRDefault="009C5598" w:rsidP="009C559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9A2FF8" w:rsidRPr="009C5598">
        <w:rPr>
          <w:rFonts w:ascii="Verdana" w:hAnsi="Verdana"/>
        </w:rPr>
        <w:t>Obligacje zostaną wykupione w następujących terminach:</w:t>
      </w:r>
    </w:p>
    <w:p w14:paraId="4E27A676" w14:textId="4C943BE2" w:rsidR="009A2FF8" w:rsidRPr="009C5598" w:rsidRDefault="009A2FF8" w:rsidP="009C5598">
      <w:pPr>
        <w:pStyle w:val="Akapitzlist"/>
        <w:numPr>
          <w:ilvl w:val="0"/>
          <w:numId w:val="7"/>
        </w:numPr>
        <w:spacing w:line="360" w:lineRule="auto"/>
        <w:ind w:hanging="11"/>
        <w:jc w:val="both"/>
        <w:rPr>
          <w:rFonts w:ascii="Verdana" w:hAnsi="Verdana"/>
          <w:color w:val="000000" w:themeColor="text1"/>
        </w:rPr>
      </w:pPr>
      <w:r w:rsidRPr="009C5598">
        <w:rPr>
          <w:rFonts w:ascii="Verdana" w:hAnsi="Verdana"/>
          <w:color w:val="000000" w:themeColor="text1"/>
        </w:rPr>
        <w:t>obligacje serii A2</w:t>
      </w:r>
      <w:r w:rsidR="009C5598">
        <w:rPr>
          <w:rFonts w:ascii="Verdana" w:hAnsi="Verdana"/>
          <w:color w:val="000000" w:themeColor="text1"/>
        </w:rPr>
        <w:t>4</w:t>
      </w:r>
      <w:r w:rsidRPr="009C5598">
        <w:rPr>
          <w:rFonts w:ascii="Verdana" w:hAnsi="Verdana"/>
          <w:color w:val="000000" w:themeColor="text1"/>
        </w:rPr>
        <w:t xml:space="preserve"> zostaną wykupione w 202</w:t>
      </w:r>
      <w:r w:rsidR="009C5598">
        <w:rPr>
          <w:rFonts w:ascii="Verdana" w:hAnsi="Verdana"/>
          <w:color w:val="000000" w:themeColor="text1"/>
        </w:rPr>
        <w:t>8</w:t>
      </w:r>
      <w:r w:rsidRPr="009C5598">
        <w:rPr>
          <w:rFonts w:ascii="Verdana" w:hAnsi="Verdana"/>
          <w:color w:val="000000" w:themeColor="text1"/>
        </w:rPr>
        <w:t xml:space="preserve"> roku,</w:t>
      </w:r>
    </w:p>
    <w:p w14:paraId="6229D548" w14:textId="728DFD48" w:rsidR="009A2FF8" w:rsidRPr="000F6FF6" w:rsidRDefault="009A2FF8" w:rsidP="009A2FF8">
      <w:pPr>
        <w:numPr>
          <w:ilvl w:val="0"/>
          <w:numId w:val="7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lastRenderedPageBreak/>
        <w:t>obligacje serii B</w:t>
      </w:r>
      <w:r>
        <w:rPr>
          <w:rFonts w:ascii="Verdana" w:hAnsi="Verdana"/>
          <w:color w:val="000000" w:themeColor="text1"/>
        </w:rPr>
        <w:t>2</w:t>
      </w:r>
      <w:r w:rsidR="00BB130A">
        <w:rPr>
          <w:rFonts w:ascii="Verdana" w:hAnsi="Verdana"/>
          <w:color w:val="000000" w:themeColor="text1"/>
        </w:rPr>
        <w:t>4</w:t>
      </w:r>
      <w:r w:rsidRPr="000F6FF6">
        <w:rPr>
          <w:rFonts w:ascii="Verdana" w:hAnsi="Verdana"/>
          <w:color w:val="000000" w:themeColor="text1"/>
        </w:rPr>
        <w:t xml:space="preserve"> zostaną wykupione w 202</w:t>
      </w:r>
      <w:r w:rsidR="009C5598">
        <w:rPr>
          <w:rFonts w:ascii="Verdana" w:hAnsi="Verdana"/>
          <w:color w:val="000000" w:themeColor="text1"/>
        </w:rPr>
        <w:t>9</w:t>
      </w:r>
      <w:r w:rsidRPr="000F6FF6">
        <w:rPr>
          <w:rFonts w:ascii="Verdana" w:hAnsi="Verdana"/>
          <w:color w:val="000000" w:themeColor="text1"/>
        </w:rPr>
        <w:t xml:space="preserve"> roku,</w:t>
      </w:r>
    </w:p>
    <w:p w14:paraId="79E811E1" w14:textId="7FE36610" w:rsidR="009A2FF8" w:rsidRPr="000F6FF6" w:rsidRDefault="009A2FF8" w:rsidP="009A2FF8">
      <w:pPr>
        <w:numPr>
          <w:ilvl w:val="0"/>
          <w:numId w:val="7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t>obligacje serii C</w:t>
      </w:r>
      <w:r>
        <w:rPr>
          <w:rFonts w:ascii="Verdana" w:hAnsi="Verdana"/>
          <w:color w:val="000000" w:themeColor="text1"/>
        </w:rPr>
        <w:t>2</w:t>
      </w:r>
      <w:r w:rsidR="00BB130A">
        <w:rPr>
          <w:rFonts w:ascii="Verdana" w:hAnsi="Verdana"/>
          <w:color w:val="000000" w:themeColor="text1"/>
        </w:rPr>
        <w:t>4</w:t>
      </w:r>
      <w:r w:rsidRPr="000F6FF6">
        <w:rPr>
          <w:rFonts w:ascii="Verdana" w:hAnsi="Verdana"/>
          <w:color w:val="000000" w:themeColor="text1"/>
        </w:rPr>
        <w:t xml:space="preserve"> zostaną wykupione w 20</w:t>
      </w:r>
      <w:r w:rsidR="009C5598">
        <w:rPr>
          <w:rFonts w:ascii="Verdana" w:hAnsi="Verdana"/>
          <w:color w:val="000000" w:themeColor="text1"/>
        </w:rPr>
        <w:t>30</w:t>
      </w:r>
      <w:r w:rsidRPr="000F6FF6">
        <w:rPr>
          <w:rFonts w:ascii="Verdana" w:hAnsi="Verdana"/>
          <w:color w:val="000000" w:themeColor="text1"/>
        </w:rPr>
        <w:t xml:space="preserve"> roku,</w:t>
      </w:r>
    </w:p>
    <w:p w14:paraId="71CC207F" w14:textId="1F40A82A" w:rsidR="009A2FF8" w:rsidRDefault="009A2FF8" w:rsidP="009A2FF8">
      <w:pPr>
        <w:numPr>
          <w:ilvl w:val="0"/>
          <w:numId w:val="7"/>
        </w:numPr>
        <w:spacing w:line="360" w:lineRule="auto"/>
        <w:ind w:firstLine="0"/>
        <w:jc w:val="both"/>
        <w:rPr>
          <w:rFonts w:ascii="Verdana" w:hAnsi="Verdana"/>
          <w:color w:val="000000" w:themeColor="text1"/>
        </w:rPr>
      </w:pPr>
      <w:r w:rsidRPr="000F6FF6">
        <w:rPr>
          <w:rFonts w:ascii="Verdana" w:hAnsi="Verdana"/>
          <w:color w:val="000000" w:themeColor="text1"/>
        </w:rPr>
        <w:t>obligacje serii D</w:t>
      </w:r>
      <w:r>
        <w:rPr>
          <w:rFonts w:ascii="Verdana" w:hAnsi="Verdana"/>
          <w:color w:val="000000" w:themeColor="text1"/>
        </w:rPr>
        <w:t>2</w:t>
      </w:r>
      <w:r w:rsidR="00BB130A">
        <w:rPr>
          <w:rFonts w:ascii="Verdana" w:hAnsi="Verdana"/>
          <w:color w:val="000000" w:themeColor="text1"/>
        </w:rPr>
        <w:t>4</w:t>
      </w:r>
      <w:r w:rsidRPr="000F6FF6">
        <w:rPr>
          <w:rFonts w:ascii="Verdana" w:hAnsi="Verdana"/>
          <w:color w:val="000000" w:themeColor="text1"/>
        </w:rPr>
        <w:t xml:space="preserve"> zostaną wykupione w 20</w:t>
      </w:r>
      <w:r w:rsidR="009C5598">
        <w:rPr>
          <w:rFonts w:ascii="Verdana" w:hAnsi="Verdana"/>
          <w:color w:val="000000" w:themeColor="text1"/>
        </w:rPr>
        <w:t>31 roku.</w:t>
      </w:r>
    </w:p>
    <w:p w14:paraId="12F056AA" w14:textId="5366482D" w:rsidR="009C5598" w:rsidRPr="000F6FF6" w:rsidRDefault="009C5598" w:rsidP="009C559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2. </w:t>
      </w:r>
      <w:r w:rsidRPr="000F6FF6">
        <w:rPr>
          <w:rFonts w:ascii="Verdana" w:hAnsi="Verdana"/>
        </w:rPr>
        <w:t>Obligacje zostaną wykupi</w:t>
      </w:r>
      <w:r w:rsidR="009641C0">
        <w:rPr>
          <w:rFonts w:ascii="Verdana" w:hAnsi="Verdana"/>
        </w:rPr>
        <w:t>one według wartości nominalnej.</w:t>
      </w:r>
    </w:p>
    <w:p w14:paraId="3FCFDB33" w14:textId="77777777" w:rsidR="009641C0" w:rsidRDefault="009641C0" w:rsidP="009641C0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</w:rPr>
        <w:t>3. Jeżeli data wykupu przypada na sobotę lub dzień ustawowo wolny od pracy, to wykup obligacji nastąpi w najbliższym dniu roboczym przypadającym po tym dniu.</w:t>
      </w:r>
    </w:p>
    <w:p w14:paraId="4CDC835B" w14:textId="746D41D5" w:rsidR="009641C0" w:rsidRDefault="009641C0" w:rsidP="009641C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Pr="000F6FF6">
        <w:rPr>
          <w:rFonts w:ascii="Verdana" w:hAnsi="Verdana"/>
        </w:rPr>
        <w:t>Dopuszcza się możliwość nabycia przez Emitenta obligacji dowolnej serii przed terminem wykupu w celu ich umorzenia.</w:t>
      </w:r>
    </w:p>
    <w:p w14:paraId="5E973375" w14:textId="6B219A39" w:rsidR="009641C0" w:rsidRPr="000F6FF6" w:rsidRDefault="009641C0" w:rsidP="009641C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Pr="000F6FF6">
        <w:rPr>
          <w:rFonts w:ascii="Verdana" w:hAnsi="Verdana"/>
        </w:rPr>
        <w:t>Terminy i tryb umorzenia określi Burmistrz Szklarskiej Poręby.</w:t>
      </w:r>
    </w:p>
    <w:p w14:paraId="7FCAAE3B" w14:textId="77777777" w:rsidR="009641C0" w:rsidRPr="000F6FF6" w:rsidRDefault="009641C0" w:rsidP="009641C0">
      <w:pPr>
        <w:spacing w:line="360" w:lineRule="auto"/>
        <w:jc w:val="center"/>
        <w:rPr>
          <w:rFonts w:ascii="Verdana" w:hAnsi="Verdana"/>
          <w:bCs/>
        </w:rPr>
      </w:pPr>
      <w:r w:rsidRPr="000F6FF6">
        <w:rPr>
          <w:rFonts w:ascii="Verdana" w:hAnsi="Verdana"/>
          <w:b/>
        </w:rPr>
        <w:t>§ 5</w:t>
      </w:r>
    </w:p>
    <w:p w14:paraId="2418FF48" w14:textId="5234E3E6" w:rsidR="009641C0" w:rsidRDefault="009641C0" w:rsidP="00C560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0F6FF6">
        <w:rPr>
          <w:rFonts w:ascii="Verdana" w:hAnsi="Verdana"/>
        </w:rPr>
        <w:t xml:space="preserve">Oprocentowanie </w:t>
      </w:r>
      <w:r>
        <w:rPr>
          <w:rFonts w:ascii="Verdana" w:hAnsi="Verdana"/>
        </w:rPr>
        <w:t>obligacji nalicza się od wartości nominalnej</w:t>
      </w:r>
      <w:r w:rsidR="00C56045">
        <w:rPr>
          <w:rFonts w:ascii="Verdana" w:hAnsi="Verdana"/>
        </w:rPr>
        <w:t xml:space="preserve"> i wypłaca w okresach p</w:t>
      </w:r>
      <w:r w:rsidRPr="000F6FF6">
        <w:rPr>
          <w:rFonts w:ascii="Verdana" w:hAnsi="Verdana"/>
        </w:rPr>
        <w:t>ółrocznych</w:t>
      </w:r>
      <w:r w:rsidR="00C56045">
        <w:rPr>
          <w:rFonts w:ascii="Verdana" w:hAnsi="Verdana"/>
        </w:rPr>
        <w:t>,</w:t>
      </w:r>
      <w:r w:rsidRPr="000F6FF6">
        <w:rPr>
          <w:rFonts w:ascii="Verdana" w:hAnsi="Verdana"/>
        </w:rPr>
        <w:t xml:space="preserve"> liczonych od daty emisji z zastrzeżeniem, że pierwszy okres odsetkowy może trwać maksymalnie dwanaście miesięcy.</w:t>
      </w:r>
    </w:p>
    <w:p w14:paraId="1DBF881A" w14:textId="263A19BD" w:rsidR="00C56045" w:rsidRPr="000F6FF6" w:rsidRDefault="00C56045" w:rsidP="00C560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0F6FF6">
        <w:rPr>
          <w:rFonts w:ascii="Verdana" w:hAnsi="Verdana"/>
        </w:rPr>
        <w:t>Oprocentowanie obligacji będzie zmienne, równe stawce WIBOR 6M, ustalonej na dwa dni robocze przed rozpoczęciem okresu odsetkowego, powiększonej o marżę dla inwestorów.</w:t>
      </w:r>
    </w:p>
    <w:p w14:paraId="2148A45C" w14:textId="046995AA" w:rsidR="00C56045" w:rsidRPr="000F6FF6" w:rsidRDefault="00C56045" w:rsidP="00C560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Pr="000F6FF6">
        <w:rPr>
          <w:rFonts w:ascii="Verdana" w:hAnsi="Verdana"/>
        </w:rPr>
        <w:t xml:space="preserve"> Odsetki za dany okres odsetkowy są wypłacane w następnym dniu po upływie okresu odsetkowego.</w:t>
      </w:r>
    </w:p>
    <w:p w14:paraId="2517DC35" w14:textId="3A1E47B9" w:rsidR="009641C0" w:rsidRPr="000F6FF6" w:rsidRDefault="00C56045" w:rsidP="009641C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9641C0" w:rsidRPr="000F6FF6">
        <w:rPr>
          <w:rFonts w:ascii="Verdana" w:hAnsi="Verdana"/>
        </w:rPr>
        <w:t>. Jeżeli data wypłaty odsetek przypada na sobotę lub dzień ustawowo wolny od pracy, to wypłata odsetek nastąpi w najbliższym dniu roboczym przypadającym po tym dniu.</w:t>
      </w:r>
    </w:p>
    <w:p w14:paraId="76658FC3" w14:textId="77777777" w:rsidR="00C56045" w:rsidRPr="000F6FF6" w:rsidRDefault="00C56045" w:rsidP="00C56045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>§ 6</w:t>
      </w:r>
    </w:p>
    <w:p w14:paraId="1ADC5DDD" w14:textId="75A2EBCD" w:rsidR="00C56045" w:rsidRDefault="00C56045" w:rsidP="00C56045">
      <w:pPr>
        <w:spacing w:line="360" w:lineRule="auto"/>
        <w:jc w:val="both"/>
        <w:rPr>
          <w:rFonts w:ascii="Verdana" w:hAnsi="Verdana"/>
        </w:rPr>
      </w:pPr>
      <w:r w:rsidRPr="00C56045">
        <w:rPr>
          <w:rFonts w:ascii="Verdana" w:hAnsi="Verdana"/>
        </w:rPr>
        <w:t xml:space="preserve">1. </w:t>
      </w:r>
      <w:r>
        <w:rPr>
          <w:rFonts w:ascii="Verdana" w:hAnsi="Verdana"/>
        </w:rPr>
        <w:t>Wydatki związane z wypłatą oprocentowania zostaną pokryte z dochodów własnych Miasta Szklarska Poręba w latach 2024-2031.</w:t>
      </w:r>
    </w:p>
    <w:p w14:paraId="4B6B7CE3" w14:textId="44621349" w:rsidR="00C56045" w:rsidRDefault="00C56045" w:rsidP="00C5604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 Rozchody związane z wykupem obligacji zostaną pokryte z dochodów własnych Miasta Szklarska Poręba lub przychodów z tytułu zaciąganych kredytów lub emisji obligacji </w:t>
      </w:r>
      <w:r w:rsidR="001B2B06">
        <w:rPr>
          <w:rFonts w:ascii="Verdana" w:hAnsi="Verdana"/>
        </w:rPr>
        <w:br/>
      </w:r>
      <w:r>
        <w:rPr>
          <w:rFonts w:ascii="Verdana" w:hAnsi="Verdana"/>
        </w:rPr>
        <w:t>w latach 2028-2031.</w:t>
      </w:r>
    </w:p>
    <w:p w14:paraId="2E466B64" w14:textId="77777777" w:rsidR="00BF2B91" w:rsidRDefault="00BF2B91" w:rsidP="00BF2B91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7</w:t>
      </w:r>
    </w:p>
    <w:p w14:paraId="5E92B444" w14:textId="58B35DA6" w:rsidR="00BF2B91" w:rsidRPr="00BF2B91" w:rsidRDefault="00BF2B91" w:rsidP="00BF2B91">
      <w:p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>Upoważnia się Burmistrza Szklarskiej Poręby do:</w:t>
      </w:r>
    </w:p>
    <w:p w14:paraId="741C962C" w14:textId="657658E6" w:rsidR="00BF2B91" w:rsidRPr="00BF2B91" w:rsidRDefault="00BF2B91" w:rsidP="00BF2B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>emisji obligacji określonych w niniejszej uchwale;</w:t>
      </w:r>
    </w:p>
    <w:p w14:paraId="75DAD54C" w14:textId="42A27B35" w:rsidR="00BF2B91" w:rsidRPr="00BF2B91" w:rsidRDefault="00BF2B91" w:rsidP="00BF2B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 xml:space="preserve">zawarcia umów z podmiotem, któremu zostaną powierzone czynności związane </w:t>
      </w:r>
      <w:r>
        <w:rPr>
          <w:rFonts w:ascii="Verdana" w:hAnsi="Verdana"/>
        </w:rPr>
        <w:br/>
      </w:r>
      <w:r w:rsidRPr="00BF2B91">
        <w:rPr>
          <w:rFonts w:ascii="Verdana" w:hAnsi="Verdana"/>
        </w:rPr>
        <w:t>z organizacją emisji obligacji, wykonywaniem funkcji agenta emisji oraz agenta płatniczego lub alternatywnego rozwiązania w odniesieniu do obligacji, jak również do zawarcia ewentualnych innych umów pozostających w związku z emisją obligacji;</w:t>
      </w:r>
    </w:p>
    <w:p w14:paraId="4539FC02" w14:textId="65CB4853" w:rsidR="00BF2B91" w:rsidRPr="00BF2B91" w:rsidRDefault="00BF2B91" w:rsidP="00BF2B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 xml:space="preserve">dokonywania wszelkich czynności związanych z przygotowaniem </w:t>
      </w:r>
      <w:r>
        <w:rPr>
          <w:rFonts w:ascii="Verdana" w:hAnsi="Verdana"/>
        </w:rPr>
        <w:br/>
      </w:r>
      <w:r w:rsidRPr="00BF2B91">
        <w:rPr>
          <w:rFonts w:ascii="Verdana" w:hAnsi="Verdana"/>
        </w:rPr>
        <w:t>i przeprowadzeniem emisji obligacji;</w:t>
      </w:r>
    </w:p>
    <w:p w14:paraId="50A635CF" w14:textId="792A3F30" w:rsidR="00BF2B91" w:rsidRPr="00BF2B91" w:rsidRDefault="00BF2B91" w:rsidP="00BF2B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>wypełnienia świadczeń wynikających z obligacji;</w:t>
      </w:r>
    </w:p>
    <w:p w14:paraId="6A55D070" w14:textId="1A9F2140" w:rsidR="00BF2B91" w:rsidRPr="00BF2B91" w:rsidRDefault="00BF2B91" w:rsidP="00BF2B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</w:rPr>
      </w:pPr>
      <w:r w:rsidRPr="00BF2B91">
        <w:rPr>
          <w:rFonts w:ascii="Verdana" w:hAnsi="Verdana"/>
        </w:rPr>
        <w:t>podjęcia decyzji o wprowadzeniu obligacji do zorganizowanego systemu obrotu lub certyfikacji instrumentów finansowych.</w:t>
      </w:r>
    </w:p>
    <w:p w14:paraId="1F35F5B1" w14:textId="13DF73DC" w:rsidR="00E15A98" w:rsidRPr="000F6FF6" w:rsidRDefault="00223F10" w:rsidP="00E15A98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lastRenderedPageBreak/>
        <w:t xml:space="preserve">§ </w:t>
      </w:r>
      <w:r w:rsidR="00BF2B91">
        <w:rPr>
          <w:rFonts w:ascii="Verdana" w:hAnsi="Verdana"/>
          <w:b/>
        </w:rPr>
        <w:t>8</w:t>
      </w:r>
    </w:p>
    <w:p w14:paraId="741F4EA1" w14:textId="703AFE5C" w:rsidR="00223F10" w:rsidRPr="000F6FF6" w:rsidRDefault="00223F10" w:rsidP="00C66E0F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</w:rPr>
        <w:t xml:space="preserve">Wykonanie uchwały powierza się </w:t>
      </w:r>
      <w:r w:rsidR="00581378" w:rsidRPr="000F6FF6">
        <w:rPr>
          <w:rFonts w:ascii="Verdana" w:hAnsi="Verdana"/>
        </w:rPr>
        <w:t xml:space="preserve">Burmistrzowi </w:t>
      </w:r>
      <w:r w:rsidR="00970982" w:rsidRPr="000F6FF6">
        <w:rPr>
          <w:rFonts w:ascii="Verdana" w:hAnsi="Verdana"/>
        </w:rPr>
        <w:t>Szklarskiej Poręby</w:t>
      </w:r>
      <w:r w:rsidR="00C66E0F" w:rsidRPr="000F6FF6">
        <w:rPr>
          <w:rFonts w:ascii="Verdana" w:hAnsi="Verdana"/>
        </w:rPr>
        <w:t>.</w:t>
      </w:r>
    </w:p>
    <w:p w14:paraId="701873B1" w14:textId="77777777" w:rsidR="00223F10" w:rsidRPr="000F6FF6" w:rsidRDefault="00223F10" w:rsidP="00E04E61">
      <w:pPr>
        <w:spacing w:line="360" w:lineRule="auto"/>
        <w:jc w:val="center"/>
        <w:rPr>
          <w:rFonts w:ascii="Verdana" w:hAnsi="Verdana"/>
          <w:b/>
        </w:rPr>
      </w:pPr>
    </w:p>
    <w:p w14:paraId="751B3B38" w14:textId="20D80B74" w:rsidR="00E15A98" w:rsidRPr="000F6FF6" w:rsidRDefault="00223F10" w:rsidP="00E15A98">
      <w:pPr>
        <w:spacing w:line="360" w:lineRule="auto"/>
        <w:jc w:val="center"/>
        <w:rPr>
          <w:rFonts w:ascii="Verdana" w:hAnsi="Verdana"/>
          <w:b/>
        </w:rPr>
      </w:pPr>
      <w:r w:rsidRPr="000F6FF6">
        <w:rPr>
          <w:rFonts w:ascii="Verdana" w:hAnsi="Verdana"/>
          <w:b/>
        </w:rPr>
        <w:t xml:space="preserve">§ </w:t>
      </w:r>
      <w:r w:rsidR="00BF2B91">
        <w:rPr>
          <w:rFonts w:ascii="Verdana" w:hAnsi="Verdana"/>
          <w:b/>
        </w:rPr>
        <w:t>9</w:t>
      </w:r>
      <w:bookmarkStart w:id="0" w:name="_GoBack"/>
      <w:bookmarkEnd w:id="0"/>
    </w:p>
    <w:p w14:paraId="30BBBF2B" w14:textId="77777777" w:rsidR="00223F10" w:rsidRPr="000F6FF6" w:rsidRDefault="00223F10" w:rsidP="00223F10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</w:rPr>
        <w:t>Uchwała wchodzi w życie z dniem podjęcia</w:t>
      </w:r>
      <w:r w:rsidR="00142324" w:rsidRPr="000F6FF6">
        <w:rPr>
          <w:rFonts w:ascii="Verdana" w:hAnsi="Verdana"/>
        </w:rPr>
        <w:t>.</w:t>
      </w:r>
    </w:p>
    <w:p w14:paraId="2DA196C9" w14:textId="77777777" w:rsidR="00A961B2" w:rsidRPr="000F6FF6" w:rsidRDefault="00A961B2" w:rsidP="00A961B2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  <w:r w:rsidRPr="000F6FF6">
        <w:rPr>
          <w:rFonts w:ascii="Verdana" w:hAnsi="Verdana" w:cs="Arial"/>
          <w:b/>
          <w:color w:val="000000"/>
          <w:sz w:val="20"/>
        </w:rPr>
        <w:br w:type="page"/>
      </w:r>
      <w:r w:rsidRPr="000F6FF6">
        <w:rPr>
          <w:rFonts w:ascii="Verdana" w:hAnsi="Verdana" w:cs="Arial"/>
          <w:b/>
          <w:color w:val="000000"/>
          <w:sz w:val="20"/>
        </w:rPr>
        <w:lastRenderedPageBreak/>
        <w:t>UZASADNIENIE</w:t>
      </w:r>
    </w:p>
    <w:p w14:paraId="2B225F68" w14:textId="77777777" w:rsidR="00A961B2" w:rsidRPr="000F6FF6" w:rsidRDefault="00A961B2" w:rsidP="00A961B2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14:paraId="228AA3C6" w14:textId="4090FFD3" w:rsidR="007A4DCF" w:rsidRDefault="00A961B2" w:rsidP="000F6FF6">
      <w:pPr>
        <w:pStyle w:val="Tekstpodstawowy"/>
        <w:spacing w:line="360" w:lineRule="auto"/>
        <w:jc w:val="center"/>
        <w:rPr>
          <w:rFonts w:ascii="Verdana" w:hAnsi="Verdana" w:cs="Arial"/>
          <w:b/>
          <w:color w:val="000000"/>
          <w:sz w:val="20"/>
        </w:rPr>
      </w:pPr>
      <w:r w:rsidRPr="000F6FF6">
        <w:rPr>
          <w:rFonts w:ascii="Verdana" w:hAnsi="Verdana" w:cs="Arial"/>
          <w:b/>
          <w:color w:val="000000"/>
          <w:sz w:val="20"/>
        </w:rPr>
        <w:t xml:space="preserve">do Uchwały </w:t>
      </w:r>
      <w:r w:rsidR="00B8142B">
        <w:rPr>
          <w:rFonts w:ascii="Verdana" w:hAnsi="Verdana" w:cs="Arial"/>
          <w:b/>
          <w:color w:val="000000"/>
          <w:sz w:val="20"/>
        </w:rPr>
        <w:t xml:space="preserve">           </w:t>
      </w:r>
      <w:r w:rsidR="007A4DCF">
        <w:rPr>
          <w:rFonts w:ascii="Verdana" w:hAnsi="Verdana" w:cs="Arial"/>
          <w:b/>
          <w:color w:val="000000"/>
          <w:sz w:val="20"/>
        </w:rPr>
        <w:t xml:space="preserve"> </w:t>
      </w:r>
      <w:r w:rsidRPr="000F6FF6">
        <w:rPr>
          <w:rFonts w:ascii="Verdana" w:hAnsi="Verdana" w:cs="Arial"/>
          <w:b/>
          <w:color w:val="000000"/>
          <w:sz w:val="20"/>
        </w:rPr>
        <w:t xml:space="preserve">Rady </w:t>
      </w:r>
      <w:r w:rsidR="00970982" w:rsidRPr="000F6FF6">
        <w:rPr>
          <w:rFonts w:ascii="Verdana" w:hAnsi="Verdana" w:cs="Arial"/>
          <w:b/>
          <w:color w:val="000000"/>
          <w:sz w:val="20"/>
        </w:rPr>
        <w:t>Miejskiej w Szklarskiej Porębie</w:t>
      </w:r>
    </w:p>
    <w:p w14:paraId="60B2F012" w14:textId="5729B052" w:rsidR="00A961B2" w:rsidRPr="000F6FF6" w:rsidRDefault="00A961B2" w:rsidP="000F6FF6">
      <w:pPr>
        <w:pStyle w:val="Tekstpodstawowy"/>
        <w:spacing w:line="360" w:lineRule="auto"/>
        <w:jc w:val="center"/>
        <w:rPr>
          <w:rFonts w:ascii="Verdana" w:hAnsi="Verdana" w:cs="Arial"/>
          <w:b/>
          <w:color w:val="000000"/>
          <w:sz w:val="20"/>
        </w:rPr>
      </w:pPr>
      <w:r w:rsidRPr="000F6FF6">
        <w:rPr>
          <w:rFonts w:ascii="Verdana" w:hAnsi="Verdana" w:cs="Arial"/>
          <w:b/>
          <w:color w:val="000000"/>
          <w:sz w:val="20"/>
        </w:rPr>
        <w:t xml:space="preserve"> z dnia </w:t>
      </w:r>
      <w:r w:rsidR="003772BD">
        <w:rPr>
          <w:rFonts w:ascii="Verdana" w:hAnsi="Verdana" w:cs="Arial"/>
          <w:b/>
          <w:color w:val="000000"/>
          <w:sz w:val="20"/>
        </w:rPr>
        <w:t>30</w:t>
      </w:r>
      <w:r w:rsidR="00B8142B">
        <w:rPr>
          <w:rFonts w:ascii="Verdana" w:hAnsi="Verdana" w:cs="Arial"/>
          <w:b/>
          <w:color w:val="000000"/>
          <w:sz w:val="20"/>
        </w:rPr>
        <w:t xml:space="preserve"> października 202</w:t>
      </w:r>
      <w:r w:rsidR="003772BD">
        <w:rPr>
          <w:rFonts w:ascii="Verdana" w:hAnsi="Verdana" w:cs="Arial"/>
          <w:b/>
          <w:color w:val="000000"/>
          <w:sz w:val="20"/>
        </w:rPr>
        <w:t>4</w:t>
      </w:r>
      <w:r w:rsidRPr="000F6FF6">
        <w:rPr>
          <w:rFonts w:ascii="Verdana" w:hAnsi="Verdana" w:cs="Arial"/>
          <w:b/>
          <w:color w:val="000000"/>
          <w:sz w:val="20"/>
        </w:rPr>
        <w:t xml:space="preserve"> r. </w:t>
      </w:r>
    </w:p>
    <w:p w14:paraId="4BB0D3D5" w14:textId="5E5DD0D1" w:rsidR="00A961B2" w:rsidRPr="000F6FF6" w:rsidRDefault="00A961B2" w:rsidP="000F6FF6">
      <w:pPr>
        <w:pStyle w:val="Tekstpodstawowy"/>
        <w:spacing w:line="360" w:lineRule="auto"/>
        <w:jc w:val="center"/>
        <w:rPr>
          <w:rFonts w:ascii="Verdana" w:hAnsi="Verdana" w:cs="Arial"/>
          <w:b/>
          <w:color w:val="000000"/>
          <w:sz w:val="20"/>
        </w:rPr>
      </w:pPr>
      <w:r w:rsidRPr="000F6FF6">
        <w:rPr>
          <w:rFonts w:ascii="Verdana" w:hAnsi="Verdana" w:cs="Arial"/>
          <w:b/>
          <w:color w:val="000000"/>
          <w:sz w:val="20"/>
        </w:rPr>
        <w:t>w sprawie emisji obligacji komunalnych oraz zasad ich zbywania, nabywania</w:t>
      </w:r>
      <w:r w:rsidR="007A4DCF">
        <w:rPr>
          <w:rFonts w:ascii="Verdana" w:hAnsi="Verdana" w:cs="Arial"/>
          <w:b/>
          <w:color w:val="000000"/>
          <w:sz w:val="20"/>
        </w:rPr>
        <w:t xml:space="preserve">       </w:t>
      </w:r>
      <w:r w:rsidRPr="000F6FF6">
        <w:rPr>
          <w:rFonts w:ascii="Verdana" w:hAnsi="Verdana" w:cs="Arial"/>
          <w:b/>
          <w:color w:val="000000"/>
          <w:sz w:val="20"/>
        </w:rPr>
        <w:t xml:space="preserve"> i wykupu</w:t>
      </w:r>
    </w:p>
    <w:p w14:paraId="60AE2D9B" w14:textId="77777777" w:rsidR="00705FB0" w:rsidRPr="000F6FF6" w:rsidRDefault="00705FB0" w:rsidP="000F6FF6">
      <w:pPr>
        <w:spacing w:line="360" w:lineRule="auto"/>
        <w:jc w:val="both"/>
        <w:rPr>
          <w:rFonts w:ascii="Verdana" w:hAnsi="Verdana"/>
        </w:rPr>
      </w:pPr>
    </w:p>
    <w:p w14:paraId="042289D1" w14:textId="6564AF2C" w:rsidR="00A961B2" w:rsidRPr="000F6FF6" w:rsidRDefault="00A961B2" w:rsidP="000F6FF6">
      <w:pPr>
        <w:spacing w:line="360" w:lineRule="auto"/>
        <w:jc w:val="both"/>
        <w:rPr>
          <w:rFonts w:ascii="Verdana" w:hAnsi="Verdana"/>
        </w:rPr>
      </w:pPr>
      <w:r w:rsidRPr="000F6FF6">
        <w:rPr>
          <w:rFonts w:ascii="Verdana" w:hAnsi="Verdana"/>
        </w:rPr>
        <w:t xml:space="preserve">Niniejsza uchwała Rady </w:t>
      </w:r>
      <w:r w:rsidR="00970982" w:rsidRPr="000F6FF6">
        <w:rPr>
          <w:rFonts w:ascii="Verdana" w:hAnsi="Verdana"/>
        </w:rPr>
        <w:t>Miejskiej</w:t>
      </w:r>
      <w:r w:rsidRPr="000F6FF6">
        <w:rPr>
          <w:rFonts w:ascii="Verdana" w:hAnsi="Verdana"/>
        </w:rPr>
        <w:t xml:space="preserve"> stanowi formalny początek i podstawę prawną procedury uruchamiania emisji obligacji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pokrycie deficytu budżetowego wynikającego z</w:t>
      </w:r>
      <w:r w:rsidR="005C4C50" w:rsidRPr="000F6FF6">
        <w:rPr>
          <w:rFonts w:ascii="Verdana" w:hAnsi="Verdana"/>
        </w:rPr>
        <w:t> </w:t>
      </w:r>
      <w:r w:rsidRPr="000F6FF6">
        <w:rPr>
          <w:rFonts w:ascii="Verdana" w:hAnsi="Verdana"/>
        </w:rPr>
        <w:t xml:space="preserve">planowanych do realizacji zadań inwestycyjnych w </w:t>
      </w:r>
      <w:r w:rsidR="00B8142B">
        <w:rPr>
          <w:rFonts w:ascii="Verdana" w:hAnsi="Verdana"/>
        </w:rPr>
        <w:t>202</w:t>
      </w:r>
      <w:r w:rsidR="003772BD">
        <w:rPr>
          <w:rFonts w:ascii="Verdana" w:hAnsi="Verdana"/>
        </w:rPr>
        <w:t>4</w:t>
      </w:r>
      <w:r w:rsidR="00B8142B">
        <w:rPr>
          <w:rFonts w:ascii="Verdana" w:hAnsi="Verdana"/>
        </w:rPr>
        <w:t xml:space="preserve"> </w:t>
      </w:r>
      <w:r w:rsidRPr="000F6FF6">
        <w:rPr>
          <w:rFonts w:ascii="Verdana" w:hAnsi="Verdana"/>
        </w:rPr>
        <w:t>roku</w:t>
      </w:r>
      <w:r w:rsidR="003772BD">
        <w:rPr>
          <w:rFonts w:ascii="Verdana" w:hAnsi="Verdana"/>
        </w:rPr>
        <w:t>.</w:t>
      </w:r>
      <w:r w:rsidR="00B8142B">
        <w:rPr>
          <w:rFonts w:ascii="Verdana" w:hAnsi="Verdana"/>
        </w:rPr>
        <w:t xml:space="preserve"> </w:t>
      </w:r>
      <w:r w:rsidRPr="000F6FF6">
        <w:rPr>
          <w:rFonts w:ascii="Verdana" w:hAnsi="Verdana"/>
        </w:rPr>
        <w:t>Obligacje w swej istocie spełniają</w:t>
      </w:r>
      <w:r w:rsidR="00D47CED" w:rsidRPr="000F6FF6">
        <w:rPr>
          <w:rFonts w:ascii="Verdana" w:hAnsi="Verdana"/>
        </w:rPr>
        <w:t xml:space="preserve"> funkcję kredytu, jednak są dla </w:t>
      </w:r>
      <w:r w:rsidR="009556EC" w:rsidRPr="000F6FF6">
        <w:rPr>
          <w:rFonts w:ascii="Verdana" w:hAnsi="Verdana"/>
        </w:rPr>
        <w:t>Gminy</w:t>
      </w:r>
      <w:r w:rsidRPr="000F6FF6">
        <w:rPr>
          <w:rFonts w:ascii="Verdana" w:hAnsi="Verdana"/>
        </w:rPr>
        <w:t xml:space="preserve"> bardziej korzystne niż tradycyjny komercyjny kredyt bankowy. </w:t>
      </w:r>
      <w:r w:rsidR="00142324" w:rsidRPr="000F6FF6">
        <w:rPr>
          <w:rFonts w:ascii="Verdana" w:hAnsi="Verdana"/>
        </w:rPr>
        <w:t>Zasadniczym atutem obligacji jest</w:t>
      </w:r>
      <w:r w:rsidRPr="000F6FF6">
        <w:rPr>
          <w:rFonts w:ascii="Verdana" w:hAnsi="Verdana"/>
        </w:rPr>
        <w:t xml:space="preserve"> ich elastyczność. Instrument ten daje możliwość określenia takich terminów wykupu (spłaty kapitału), które zapewniają bezpieczeństwo w zakresie płynności finansowej budżetu. Niniejsza uchwała Rady </w:t>
      </w:r>
      <w:r w:rsidR="003772BD">
        <w:rPr>
          <w:rFonts w:ascii="Verdana" w:hAnsi="Verdana"/>
        </w:rPr>
        <w:t xml:space="preserve">Miejskiej </w:t>
      </w:r>
      <w:r w:rsidRPr="000F6FF6">
        <w:rPr>
          <w:rFonts w:ascii="Verdana" w:hAnsi="Verdana"/>
        </w:rPr>
        <w:t>określa ogólne warunki emisji</w:t>
      </w:r>
      <w:r w:rsidR="008F2865" w:rsidRPr="000F6FF6">
        <w:rPr>
          <w:rFonts w:ascii="Verdana" w:hAnsi="Verdana"/>
        </w:rPr>
        <w:t>,</w:t>
      </w:r>
      <w:r w:rsidRPr="000F6FF6">
        <w:rPr>
          <w:rFonts w:ascii="Verdana" w:hAnsi="Verdana"/>
        </w:rPr>
        <w:t xml:space="preserve"> m. in. wielkość emisji, podział na serie, długość życia poszczególnych obligacji, sposób emisji. Ogólne określenie warunków emisji obligacji jest niezbędne w celu przeprowadzenia </w:t>
      </w:r>
      <w:r w:rsidR="00D01B34" w:rsidRPr="000F6FF6">
        <w:rPr>
          <w:rFonts w:ascii="Verdana" w:hAnsi="Verdana"/>
        </w:rPr>
        <w:t>postępowania</w:t>
      </w:r>
      <w:r w:rsidRPr="000F6FF6">
        <w:rPr>
          <w:rFonts w:ascii="Verdana" w:hAnsi="Verdana"/>
        </w:rPr>
        <w:t xml:space="preserve"> na wybór agenta emisji obligacji, czyli podmiotu, który będzie organizatorem, depozytariuszem i</w:t>
      </w:r>
      <w:r w:rsidR="008F2865" w:rsidRPr="000F6FF6">
        <w:rPr>
          <w:rFonts w:ascii="Verdana" w:hAnsi="Verdana"/>
        </w:rPr>
        <w:t> </w:t>
      </w:r>
      <w:r w:rsidRPr="000F6FF6">
        <w:rPr>
          <w:rFonts w:ascii="Verdana" w:hAnsi="Verdana"/>
        </w:rPr>
        <w:t>gwarantem emisji. Uchwała ta określa przedmiot zamówienia, zakreślając równocześnie granice, w których oferenci mogą przygotowywać swoje oferty.</w:t>
      </w:r>
    </w:p>
    <w:p w14:paraId="3C0DC0F6" w14:textId="77777777" w:rsidR="00E15A98" w:rsidRPr="000F6FF6" w:rsidRDefault="00E15A98" w:rsidP="000F6FF6">
      <w:pPr>
        <w:pStyle w:val="Tekstpodstawowy"/>
        <w:spacing w:line="360" w:lineRule="auto"/>
        <w:ind w:left="5220"/>
        <w:rPr>
          <w:rFonts w:ascii="Verdana" w:hAnsi="Verdana" w:cs="Arial"/>
          <w:b/>
          <w:color w:val="000000"/>
          <w:sz w:val="20"/>
        </w:rPr>
      </w:pPr>
    </w:p>
    <w:sectPr w:rsidR="00E15A98" w:rsidRPr="000F6FF6" w:rsidSect="00082EC1">
      <w:footerReference w:type="default" r:id="rId7"/>
      <w:pgSz w:w="11906" w:h="16838"/>
      <w:pgMar w:top="141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0F0C9" w14:textId="77777777" w:rsidR="00677905" w:rsidRDefault="00677905" w:rsidP="00A77568">
      <w:r>
        <w:separator/>
      </w:r>
    </w:p>
  </w:endnote>
  <w:endnote w:type="continuationSeparator" w:id="0">
    <w:p w14:paraId="204DD131" w14:textId="77777777" w:rsidR="00677905" w:rsidRDefault="00677905" w:rsidP="00A7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A6D38" w14:textId="77777777" w:rsidR="00A77568" w:rsidRDefault="00A775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B91">
      <w:rPr>
        <w:noProof/>
      </w:rPr>
      <w:t>2</w:t>
    </w:r>
    <w:r>
      <w:fldChar w:fldCharType="end"/>
    </w:r>
  </w:p>
  <w:p w14:paraId="635CF24E" w14:textId="77777777" w:rsidR="00A77568" w:rsidRDefault="00A77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E99A" w14:textId="77777777" w:rsidR="00677905" w:rsidRDefault="00677905" w:rsidP="00A77568">
      <w:r>
        <w:separator/>
      </w:r>
    </w:p>
  </w:footnote>
  <w:footnote w:type="continuationSeparator" w:id="0">
    <w:p w14:paraId="00FCC29A" w14:textId="77777777" w:rsidR="00677905" w:rsidRDefault="00677905" w:rsidP="00A7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919"/>
    <w:multiLevelType w:val="hybridMultilevel"/>
    <w:tmpl w:val="571A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12FB7"/>
    <w:multiLevelType w:val="hybridMultilevel"/>
    <w:tmpl w:val="568820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E3ABB"/>
    <w:multiLevelType w:val="hybridMultilevel"/>
    <w:tmpl w:val="5680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0D31"/>
    <w:multiLevelType w:val="hybridMultilevel"/>
    <w:tmpl w:val="E96EE05A"/>
    <w:lvl w:ilvl="0" w:tplc="5A946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C69FB"/>
    <w:multiLevelType w:val="hybridMultilevel"/>
    <w:tmpl w:val="47E8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71F"/>
    <w:multiLevelType w:val="hybridMultilevel"/>
    <w:tmpl w:val="83E216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556A4"/>
    <w:multiLevelType w:val="hybridMultilevel"/>
    <w:tmpl w:val="571A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B5789"/>
    <w:multiLevelType w:val="hybridMultilevel"/>
    <w:tmpl w:val="F93AEC22"/>
    <w:lvl w:ilvl="0" w:tplc="77F8F7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DB934B5"/>
    <w:multiLevelType w:val="hybridMultilevel"/>
    <w:tmpl w:val="83E216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605F3"/>
    <w:multiLevelType w:val="hybridMultilevel"/>
    <w:tmpl w:val="BAD2A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77DE1"/>
    <w:multiLevelType w:val="hybridMultilevel"/>
    <w:tmpl w:val="08BC5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3A90"/>
    <w:multiLevelType w:val="hybridMultilevel"/>
    <w:tmpl w:val="B148A74E"/>
    <w:lvl w:ilvl="0" w:tplc="678E4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560B2"/>
    <w:multiLevelType w:val="hybridMultilevel"/>
    <w:tmpl w:val="BC20C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870F50"/>
    <w:multiLevelType w:val="hybridMultilevel"/>
    <w:tmpl w:val="5B7402CC"/>
    <w:lvl w:ilvl="0" w:tplc="C122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4A"/>
    <w:rsid w:val="00010EC3"/>
    <w:rsid w:val="00031E26"/>
    <w:rsid w:val="00082EC1"/>
    <w:rsid w:val="00086991"/>
    <w:rsid w:val="00094C9E"/>
    <w:rsid w:val="000B6FE7"/>
    <w:rsid w:val="000C4FF9"/>
    <w:rsid w:val="000E0185"/>
    <w:rsid w:val="000E3B90"/>
    <w:rsid w:val="000E479F"/>
    <w:rsid w:val="000E55CA"/>
    <w:rsid w:val="000F6FF6"/>
    <w:rsid w:val="00103D53"/>
    <w:rsid w:val="00105BCC"/>
    <w:rsid w:val="00142324"/>
    <w:rsid w:val="00144032"/>
    <w:rsid w:val="00146D99"/>
    <w:rsid w:val="00146DFB"/>
    <w:rsid w:val="00153A87"/>
    <w:rsid w:val="00187145"/>
    <w:rsid w:val="001932D4"/>
    <w:rsid w:val="001B0D78"/>
    <w:rsid w:val="001B26C6"/>
    <w:rsid w:val="001B2B06"/>
    <w:rsid w:val="001B4894"/>
    <w:rsid w:val="001E06C3"/>
    <w:rsid w:val="001F7242"/>
    <w:rsid w:val="00200915"/>
    <w:rsid w:val="00223F10"/>
    <w:rsid w:val="002341D5"/>
    <w:rsid w:val="002518EF"/>
    <w:rsid w:val="002578F5"/>
    <w:rsid w:val="002B246D"/>
    <w:rsid w:val="002B5E8D"/>
    <w:rsid w:val="002C200F"/>
    <w:rsid w:val="002C496F"/>
    <w:rsid w:val="002E540C"/>
    <w:rsid w:val="002F1BB1"/>
    <w:rsid w:val="002F1CDF"/>
    <w:rsid w:val="002F2FE1"/>
    <w:rsid w:val="002F4E7D"/>
    <w:rsid w:val="002F7027"/>
    <w:rsid w:val="00300CC1"/>
    <w:rsid w:val="00302685"/>
    <w:rsid w:val="00310796"/>
    <w:rsid w:val="00311462"/>
    <w:rsid w:val="00314C1E"/>
    <w:rsid w:val="00332F6F"/>
    <w:rsid w:val="00334BD8"/>
    <w:rsid w:val="00336186"/>
    <w:rsid w:val="00336877"/>
    <w:rsid w:val="003467B3"/>
    <w:rsid w:val="00373C4B"/>
    <w:rsid w:val="003772BD"/>
    <w:rsid w:val="00384186"/>
    <w:rsid w:val="003871E7"/>
    <w:rsid w:val="00417711"/>
    <w:rsid w:val="0043089B"/>
    <w:rsid w:val="004603C1"/>
    <w:rsid w:val="00480B73"/>
    <w:rsid w:val="004919BD"/>
    <w:rsid w:val="004B7658"/>
    <w:rsid w:val="004C175E"/>
    <w:rsid w:val="004C2236"/>
    <w:rsid w:val="004C35DB"/>
    <w:rsid w:val="004C7952"/>
    <w:rsid w:val="004D2921"/>
    <w:rsid w:val="004D3D3E"/>
    <w:rsid w:val="004F07DB"/>
    <w:rsid w:val="004F2E1F"/>
    <w:rsid w:val="00502698"/>
    <w:rsid w:val="00511B7A"/>
    <w:rsid w:val="00516B19"/>
    <w:rsid w:val="0052008C"/>
    <w:rsid w:val="00551903"/>
    <w:rsid w:val="005604BB"/>
    <w:rsid w:val="005604C4"/>
    <w:rsid w:val="005623C1"/>
    <w:rsid w:val="00581378"/>
    <w:rsid w:val="005A5DC1"/>
    <w:rsid w:val="005B38F3"/>
    <w:rsid w:val="005C4C50"/>
    <w:rsid w:val="005C5A71"/>
    <w:rsid w:val="005D2583"/>
    <w:rsid w:val="005D3070"/>
    <w:rsid w:val="005D54B7"/>
    <w:rsid w:val="005E5900"/>
    <w:rsid w:val="005F10DD"/>
    <w:rsid w:val="0060034D"/>
    <w:rsid w:val="006004BB"/>
    <w:rsid w:val="006053AA"/>
    <w:rsid w:val="00621FAA"/>
    <w:rsid w:val="00624F14"/>
    <w:rsid w:val="006303FB"/>
    <w:rsid w:val="0063205F"/>
    <w:rsid w:val="00641EC2"/>
    <w:rsid w:val="00656C56"/>
    <w:rsid w:val="006704BE"/>
    <w:rsid w:val="00673C3D"/>
    <w:rsid w:val="00677905"/>
    <w:rsid w:val="006809A0"/>
    <w:rsid w:val="00696794"/>
    <w:rsid w:val="006A22D8"/>
    <w:rsid w:val="006A504A"/>
    <w:rsid w:val="006F088F"/>
    <w:rsid w:val="006F0986"/>
    <w:rsid w:val="0070334B"/>
    <w:rsid w:val="00704DFE"/>
    <w:rsid w:val="00705FB0"/>
    <w:rsid w:val="00745650"/>
    <w:rsid w:val="00775E8A"/>
    <w:rsid w:val="00787015"/>
    <w:rsid w:val="007A0176"/>
    <w:rsid w:val="007A189C"/>
    <w:rsid w:val="007A4DCF"/>
    <w:rsid w:val="007A55B7"/>
    <w:rsid w:val="00800F90"/>
    <w:rsid w:val="008377F6"/>
    <w:rsid w:val="00852264"/>
    <w:rsid w:val="0085458D"/>
    <w:rsid w:val="008918C9"/>
    <w:rsid w:val="008A3C21"/>
    <w:rsid w:val="008B0267"/>
    <w:rsid w:val="008B3AD4"/>
    <w:rsid w:val="008D547C"/>
    <w:rsid w:val="008D7E50"/>
    <w:rsid w:val="008E7165"/>
    <w:rsid w:val="008F2865"/>
    <w:rsid w:val="008F531F"/>
    <w:rsid w:val="0090033E"/>
    <w:rsid w:val="00905DAD"/>
    <w:rsid w:val="00907101"/>
    <w:rsid w:val="009556EC"/>
    <w:rsid w:val="009641C0"/>
    <w:rsid w:val="00970982"/>
    <w:rsid w:val="00972292"/>
    <w:rsid w:val="00977F7A"/>
    <w:rsid w:val="00990A65"/>
    <w:rsid w:val="00993D5F"/>
    <w:rsid w:val="00996DD0"/>
    <w:rsid w:val="009971BB"/>
    <w:rsid w:val="009A0290"/>
    <w:rsid w:val="009A21BB"/>
    <w:rsid w:val="009A2FF8"/>
    <w:rsid w:val="009C5598"/>
    <w:rsid w:val="009E33C0"/>
    <w:rsid w:val="00A054AA"/>
    <w:rsid w:val="00A23132"/>
    <w:rsid w:val="00A34952"/>
    <w:rsid w:val="00A712DD"/>
    <w:rsid w:val="00A77568"/>
    <w:rsid w:val="00A8037A"/>
    <w:rsid w:val="00A80994"/>
    <w:rsid w:val="00A961B2"/>
    <w:rsid w:val="00AA37D0"/>
    <w:rsid w:val="00AB1A48"/>
    <w:rsid w:val="00AE5148"/>
    <w:rsid w:val="00B05A1F"/>
    <w:rsid w:val="00B201B1"/>
    <w:rsid w:val="00B37B19"/>
    <w:rsid w:val="00B72499"/>
    <w:rsid w:val="00B739E7"/>
    <w:rsid w:val="00B8142B"/>
    <w:rsid w:val="00B850AD"/>
    <w:rsid w:val="00B94BB0"/>
    <w:rsid w:val="00BA481E"/>
    <w:rsid w:val="00BB130A"/>
    <w:rsid w:val="00BC521A"/>
    <w:rsid w:val="00BF2B91"/>
    <w:rsid w:val="00BF350F"/>
    <w:rsid w:val="00BF6D59"/>
    <w:rsid w:val="00C044D8"/>
    <w:rsid w:val="00C3162A"/>
    <w:rsid w:val="00C53481"/>
    <w:rsid w:val="00C56045"/>
    <w:rsid w:val="00C56BF0"/>
    <w:rsid w:val="00C60063"/>
    <w:rsid w:val="00C66E0F"/>
    <w:rsid w:val="00C94D8E"/>
    <w:rsid w:val="00CC2DEA"/>
    <w:rsid w:val="00CC4F34"/>
    <w:rsid w:val="00CE42A3"/>
    <w:rsid w:val="00CF694A"/>
    <w:rsid w:val="00D01B34"/>
    <w:rsid w:val="00D47CED"/>
    <w:rsid w:val="00D52982"/>
    <w:rsid w:val="00D53749"/>
    <w:rsid w:val="00D57E3B"/>
    <w:rsid w:val="00D81377"/>
    <w:rsid w:val="00D8199C"/>
    <w:rsid w:val="00DB766D"/>
    <w:rsid w:val="00DD44B0"/>
    <w:rsid w:val="00DD70E7"/>
    <w:rsid w:val="00DF5CA2"/>
    <w:rsid w:val="00DF5CE1"/>
    <w:rsid w:val="00E03960"/>
    <w:rsid w:val="00E04E61"/>
    <w:rsid w:val="00E15A98"/>
    <w:rsid w:val="00E22981"/>
    <w:rsid w:val="00E30184"/>
    <w:rsid w:val="00E31726"/>
    <w:rsid w:val="00E353A2"/>
    <w:rsid w:val="00E45C2D"/>
    <w:rsid w:val="00E64D01"/>
    <w:rsid w:val="00E92830"/>
    <w:rsid w:val="00EA2CF0"/>
    <w:rsid w:val="00EC6EA2"/>
    <w:rsid w:val="00F00B8F"/>
    <w:rsid w:val="00F00EB0"/>
    <w:rsid w:val="00F04D44"/>
    <w:rsid w:val="00F06155"/>
    <w:rsid w:val="00F07546"/>
    <w:rsid w:val="00F2109C"/>
    <w:rsid w:val="00F543B4"/>
    <w:rsid w:val="00FB555F"/>
    <w:rsid w:val="00FE06D6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0C0D9"/>
  <w15:chartTrackingRefBased/>
  <w15:docId w15:val="{B871A7C7-248D-42CA-B9CB-1BB6BF9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DFE"/>
  </w:style>
  <w:style w:type="paragraph" w:styleId="Nagwek1">
    <w:name w:val="heading 1"/>
    <w:basedOn w:val="Normalny"/>
    <w:next w:val="Normalny"/>
    <w:link w:val="Nagwek1Znak"/>
    <w:qFormat/>
    <w:rsid w:val="006A504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504A"/>
    <w:pPr>
      <w:jc w:val="center"/>
    </w:pPr>
    <w:rPr>
      <w:b/>
      <w:sz w:val="30"/>
    </w:rPr>
  </w:style>
  <w:style w:type="paragraph" w:styleId="Tekstpodstawowy">
    <w:name w:val="Body Text"/>
    <w:basedOn w:val="Normalny"/>
    <w:link w:val="TekstpodstawowyZnak"/>
    <w:rsid w:val="006A504A"/>
    <w:rPr>
      <w:sz w:val="24"/>
    </w:rPr>
  </w:style>
  <w:style w:type="paragraph" w:styleId="Tekstpodstawowy2">
    <w:name w:val="Body Text 2"/>
    <w:basedOn w:val="Normalny"/>
    <w:link w:val="Tekstpodstawowy2Znak"/>
    <w:rsid w:val="006A504A"/>
    <w:pPr>
      <w:jc w:val="center"/>
    </w:pPr>
    <w:rPr>
      <w:b/>
      <w:sz w:val="22"/>
    </w:rPr>
  </w:style>
  <w:style w:type="character" w:customStyle="1" w:styleId="Nagwek1Znak">
    <w:name w:val="Nagłówek 1 Znak"/>
    <w:link w:val="Nagwek1"/>
    <w:rsid w:val="00223F10"/>
    <w:rPr>
      <w:sz w:val="24"/>
      <w:lang w:val="pl-PL" w:eastAsia="pl-PL" w:bidi="ar-SA"/>
    </w:rPr>
  </w:style>
  <w:style w:type="character" w:customStyle="1" w:styleId="TytuZnak">
    <w:name w:val="Tytuł Znak"/>
    <w:link w:val="Tytu"/>
    <w:rsid w:val="00223F10"/>
    <w:rPr>
      <w:b/>
      <w:sz w:val="30"/>
      <w:lang w:val="pl-PL" w:eastAsia="pl-PL" w:bidi="ar-SA"/>
    </w:rPr>
  </w:style>
  <w:style w:type="character" w:customStyle="1" w:styleId="TekstpodstawowyZnak">
    <w:name w:val="Tekst podstawowy Znak"/>
    <w:link w:val="Tekstpodstawowy"/>
    <w:rsid w:val="00223F10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223F10"/>
    <w:rPr>
      <w:b/>
      <w:sz w:val="22"/>
      <w:lang w:val="pl-PL" w:eastAsia="pl-PL" w:bidi="ar-SA"/>
    </w:rPr>
  </w:style>
  <w:style w:type="paragraph" w:customStyle="1" w:styleId="Style3">
    <w:name w:val="Style3"/>
    <w:basedOn w:val="Normalny"/>
    <w:uiPriority w:val="99"/>
    <w:rsid w:val="00977F7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77F7A"/>
    <w:pPr>
      <w:widowControl w:val="0"/>
      <w:autoSpaceDE w:val="0"/>
      <w:autoSpaceDN w:val="0"/>
      <w:adjustRightInd w:val="0"/>
      <w:spacing w:line="418" w:lineRule="exact"/>
      <w:ind w:firstLine="187"/>
      <w:jc w:val="both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977F7A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977F7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977F7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77F7A"/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A7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568"/>
  </w:style>
  <w:style w:type="paragraph" w:styleId="Stopka">
    <w:name w:val="footer"/>
    <w:basedOn w:val="Normalny"/>
    <w:link w:val="StopkaZnak"/>
    <w:uiPriority w:val="99"/>
    <w:unhideWhenUsed/>
    <w:rsid w:val="00A775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568"/>
  </w:style>
  <w:style w:type="paragraph" w:styleId="Tekstdymka">
    <w:name w:val="Balloon Text"/>
    <w:basedOn w:val="Normalny"/>
    <w:link w:val="TekstdymkaZnak"/>
    <w:uiPriority w:val="99"/>
    <w:semiHidden/>
    <w:unhideWhenUsed/>
    <w:rsid w:val="00F54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2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9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981"/>
  </w:style>
  <w:style w:type="character" w:styleId="Odwoanieprzypisukocowego">
    <w:name w:val="endnote reference"/>
    <w:basedOn w:val="Domylnaczcionkaakapitu"/>
    <w:uiPriority w:val="99"/>
    <w:semiHidden/>
    <w:unhideWhenUsed/>
    <w:rsid w:val="00E22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ProPOLIS Consulting Sp. z o.o.</dc:creator>
  <cp:keywords/>
  <dc:description/>
  <cp:lastModifiedBy>Bożena</cp:lastModifiedBy>
  <cp:revision>3</cp:revision>
  <cp:lastPrinted>2019-11-29T11:30:00Z</cp:lastPrinted>
  <dcterms:created xsi:type="dcterms:W3CDTF">2024-10-25T08:06:00Z</dcterms:created>
  <dcterms:modified xsi:type="dcterms:W3CDTF">2024-10-28T07:34:00Z</dcterms:modified>
</cp:coreProperties>
</file>